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2F8" w:rsidRDefault="002E22F8" w:rsidP="00E5716F">
      <w:pPr>
        <w:tabs>
          <w:tab w:val="left" w:pos="1260"/>
        </w:tabs>
        <w:jc w:val="center"/>
        <w:rPr>
          <w:b/>
        </w:rPr>
      </w:pPr>
      <w:r>
        <w:rPr>
          <w:b/>
        </w:rPr>
        <w:t xml:space="preserve">KLAIPĖDOS R. </w:t>
      </w:r>
      <w:r w:rsidR="000C425C">
        <w:rPr>
          <w:b/>
        </w:rPr>
        <w:t>GARGŽDŲ KRANTO PAGRINDINĖS MOKYKLOS</w:t>
      </w:r>
    </w:p>
    <w:p w:rsidR="002E22F8" w:rsidRDefault="002E22F8" w:rsidP="009A14B1">
      <w:pPr>
        <w:jc w:val="center"/>
      </w:pPr>
      <w:r>
        <w:rPr>
          <w:b/>
        </w:rPr>
        <w:t>FINANSINIŲ ATASKAITŲ AIŠKINAMASIS RAŠTAS  201</w:t>
      </w:r>
      <w:r w:rsidR="000C425C">
        <w:rPr>
          <w:b/>
        </w:rPr>
        <w:t>9</w:t>
      </w:r>
      <w:r>
        <w:rPr>
          <w:b/>
        </w:rPr>
        <w:t xml:space="preserve"> M. </w:t>
      </w:r>
      <w:r w:rsidR="00E617D1">
        <w:rPr>
          <w:b/>
        </w:rPr>
        <w:t>GRUODŽIO 31 D.</w:t>
      </w:r>
    </w:p>
    <w:p w:rsidR="002E22F8" w:rsidRDefault="002E22F8" w:rsidP="00BE328A"/>
    <w:p w:rsidR="002E22F8" w:rsidRDefault="002E22F8" w:rsidP="00E9732B">
      <w:pPr>
        <w:jc w:val="center"/>
        <w:rPr>
          <w:b/>
        </w:rPr>
      </w:pPr>
      <w:r w:rsidRPr="0070575A">
        <w:rPr>
          <w:b/>
        </w:rPr>
        <w:t>I. BENDROJI DALIS</w:t>
      </w:r>
    </w:p>
    <w:p w:rsidR="002E22F8" w:rsidRPr="0070575A" w:rsidRDefault="002E22F8" w:rsidP="001969A2">
      <w:pPr>
        <w:rPr>
          <w:b/>
        </w:rPr>
      </w:pPr>
    </w:p>
    <w:p w:rsidR="002E22F8" w:rsidRDefault="000C425C" w:rsidP="001969A2">
      <w:pPr>
        <w:ind w:firstLine="1296"/>
      </w:pPr>
      <w:r>
        <w:t>Gargždų Kranto pagrindinė mokykla</w:t>
      </w:r>
      <w:r w:rsidR="002E22F8">
        <w:t xml:space="preserve"> yra viešas juridinis asmuo, turintis sąskaitą banke ir antspaudą su Lietuvos valstybės herbu ir savo pavadinimu. </w:t>
      </w:r>
    </w:p>
    <w:p w:rsidR="002E22F8" w:rsidRDefault="002E22F8" w:rsidP="00235BAE">
      <w:pPr>
        <w:ind w:firstLine="1296"/>
      </w:pPr>
      <w:r>
        <w:t xml:space="preserve">Įstaigos buveinės adresas: </w:t>
      </w:r>
      <w:r w:rsidR="000C425C">
        <w:t>Gargždai Kvietinių 28</w:t>
      </w:r>
      <w:r>
        <w:t xml:space="preserve"> LT-96</w:t>
      </w:r>
      <w:r w:rsidR="000C425C">
        <w:t xml:space="preserve">136 </w:t>
      </w:r>
      <w:r>
        <w:t>Klaipėdos r. sav. Tel</w:t>
      </w:r>
      <w:r w:rsidR="004804FA">
        <w:t>.</w:t>
      </w:r>
      <w:r>
        <w:t xml:space="preserve"> </w:t>
      </w:r>
      <w:r w:rsidR="000C425C">
        <w:t>867947127</w:t>
      </w:r>
      <w:r>
        <w:t>,</w:t>
      </w:r>
      <w:r w:rsidR="004804FA">
        <w:t xml:space="preserve"> </w:t>
      </w:r>
      <w:r w:rsidR="00643335">
        <w:t xml:space="preserve">el. paštas </w:t>
      </w:r>
      <w:hyperlink r:id="rId7" w:history="1">
        <w:r w:rsidR="000C425C" w:rsidRPr="000C425C">
          <w:rPr>
            <w:rStyle w:val="Hyperlink"/>
            <w:color w:val="000000" w:themeColor="text1"/>
          </w:rPr>
          <w:t>kmitiene.alma@gmail.com</w:t>
        </w:r>
      </w:hyperlink>
      <w:r w:rsidR="00643335" w:rsidRPr="00B370D5">
        <w:t xml:space="preserve">, </w:t>
      </w:r>
      <w:r w:rsidR="00643335">
        <w:t>į</w:t>
      </w:r>
      <w:r>
        <w:t>monės kodas 19178</w:t>
      </w:r>
      <w:r w:rsidR="000C425C">
        <w:t>9019</w:t>
      </w:r>
      <w:r w:rsidR="00643335">
        <w:t>.</w:t>
      </w:r>
    </w:p>
    <w:p w:rsidR="002E22F8" w:rsidRDefault="002E22F8" w:rsidP="00235BAE">
      <w:pPr>
        <w:ind w:firstLine="1296"/>
      </w:pPr>
      <w:r>
        <w:t>Įstaiga yra biudžetinė, finansuojama iš valstybės ir savivaldybės biudžetų.</w:t>
      </w:r>
    </w:p>
    <w:p w:rsidR="002E22F8" w:rsidRDefault="002E22F8" w:rsidP="00235BAE">
      <w:pPr>
        <w:ind w:firstLine="1296"/>
      </w:pPr>
      <w:r>
        <w:t>Įstaiga neturi kontroliuojamų ir asocijuotųjų subjektų.</w:t>
      </w:r>
    </w:p>
    <w:p w:rsidR="002E22F8" w:rsidRDefault="002E22F8" w:rsidP="00235BAE">
      <w:pPr>
        <w:ind w:firstLine="1296"/>
      </w:pPr>
      <w:r>
        <w:t>Įstaiga pavaldi Klaipėdos rajono savivaldybei.</w:t>
      </w:r>
    </w:p>
    <w:p w:rsidR="002E22F8" w:rsidRDefault="002E22F8" w:rsidP="00235BAE">
      <w:pPr>
        <w:ind w:firstLine="1296"/>
      </w:pPr>
      <w:r>
        <w:t>Vidutinis darbuotojų skaičius p</w:t>
      </w:r>
      <w:r w:rsidR="00AD75AE">
        <w:t xml:space="preserve">er apyskaitinį laikotarpį buvo </w:t>
      </w:r>
      <w:r w:rsidR="004804FA">
        <w:t>109</w:t>
      </w:r>
      <w:r>
        <w:t xml:space="preserve"> darbuotojai.</w:t>
      </w:r>
    </w:p>
    <w:p w:rsidR="002E22F8" w:rsidRDefault="002E22F8" w:rsidP="00235BAE">
      <w:r>
        <w:t xml:space="preserve"> Įstaiga vykdo nuostatuose nustatytas funkcijas. Sudaro ir teikia atskirus žemesniojo lygio finansinių ataskaitų ir biudžeto vykdymo ataskaitų rinkinius.</w:t>
      </w:r>
    </w:p>
    <w:p w:rsidR="004804FA" w:rsidRDefault="00210EFC" w:rsidP="00235BAE">
      <w:pPr>
        <w:ind w:firstLine="1296"/>
      </w:pPr>
      <w:r>
        <w:t xml:space="preserve"> </w:t>
      </w:r>
      <w:r w:rsidR="002E22F8">
        <w:t xml:space="preserve"> </w:t>
      </w:r>
      <w:r w:rsidR="004804FA">
        <w:t>Mokykloje mokosi</w:t>
      </w:r>
      <w:r w:rsidR="002E22F8">
        <w:t xml:space="preserve"> </w:t>
      </w:r>
      <w:r w:rsidR="004804FA">
        <w:t>724</w:t>
      </w:r>
      <w:r w:rsidR="002E22F8">
        <w:t xml:space="preserve"> vaikai</w:t>
      </w:r>
      <w:r w:rsidR="004804FA">
        <w:t>.  Ataskaitinio laikotarpio pabaigoje patvirtinti</w:t>
      </w:r>
      <w:r w:rsidR="00481230">
        <w:t xml:space="preserve"> 113,84</w:t>
      </w:r>
      <w:r w:rsidR="004804FA">
        <w:t>etatai</w:t>
      </w:r>
      <w:r w:rsidR="00481230">
        <w:t>.(t.s pedagogų 55,99.)</w:t>
      </w:r>
    </w:p>
    <w:p w:rsidR="002E22F8" w:rsidRDefault="002E22F8" w:rsidP="00235BAE">
      <w:pPr>
        <w:ind w:firstLine="1296"/>
      </w:pPr>
      <w:r>
        <w:t xml:space="preserve"> </w:t>
      </w:r>
      <w:r w:rsidR="000C425C">
        <w:t>Kranto mokykla</w:t>
      </w:r>
      <w:r>
        <w:t xml:space="preserve"> vadovaujasi: </w:t>
      </w:r>
    </w:p>
    <w:p w:rsidR="002E22F8" w:rsidRDefault="002E22F8" w:rsidP="00235BAE">
      <w:pPr>
        <w:ind w:firstLine="1296"/>
      </w:pPr>
      <w:r>
        <w:t>LR įstatymais, LR Vyriausybės nutarimais, Švietimo ir mokslo ministro įsakymais</w:t>
      </w:r>
      <w:r w:rsidR="00643335">
        <w:t>.</w:t>
      </w:r>
    </w:p>
    <w:p w:rsidR="002E22F8" w:rsidRDefault="002E22F8" w:rsidP="00235BAE">
      <w:pPr>
        <w:ind w:firstLine="1296"/>
      </w:pPr>
      <w:r>
        <w:t>Klaipėdos rajono Savivaldybės tarybos sprendimais,</w:t>
      </w:r>
      <w:r w:rsidR="00643335">
        <w:t xml:space="preserve"> </w:t>
      </w:r>
      <w:r>
        <w:t>Savivaldybės administracijos Švietimo skyriaus įsakymais</w:t>
      </w:r>
      <w:r w:rsidR="00643335">
        <w:t>.</w:t>
      </w:r>
    </w:p>
    <w:p w:rsidR="002E22F8" w:rsidRDefault="000C425C" w:rsidP="00235BAE">
      <w:pPr>
        <w:ind w:firstLine="1296"/>
      </w:pPr>
      <w:r>
        <w:t>Mokyklos</w:t>
      </w:r>
      <w:r w:rsidR="002E22F8">
        <w:t xml:space="preserve"> nuostatais, darbuotojų pareiginėmis </w:t>
      </w:r>
      <w:smartTag w:uri="schemas-tilde-lt/tildestengine" w:element="templates">
        <w:smartTagPr>
          <w:attr w:name="text" w:val="instrukcijomis"/>
          <w:attr w:name="id" w:val="-1"/>
          <w:attr w:name="baseform" w:val="instrukcij|a"/>
        </w:smartTagPr>
        <w:r w:rsidR="002E22F8">
          <w:t>instrukcijomis</w:t>
        </w:r>
      </w:smartTag>
      <w:r w:rsidR="002E22F8">
        <w:t>, vidaus darbo tvarkos taisyklėmis, direktor</w:t>
      </w:r>
      <w:r w:rsidR="00643335">
        <w:t>iau</w:t>
      </w:r>
      <w:r w:rsidR="002E22F8">
        <w:t>s įsakymais ir kitais teisiniais dokumentais.</w:t>
      </w:r>
    </w:p>
    <w:p w:rsidR="002E22F8" w:rsidRDefault="000C425C" w:rsidP="00235BAE">
      <w:pPr>
        <w:ind w:firstLine="1296"/>
      </w:pPr>
      <w:r>
        <w:t>Kranto mokyklos</w:t>
      </w:r>
      <w:r w:rsidR="002E22F8">
        <w:t xml:space="preserve"> veiklą organizuoja, administruoja ir vykdo </w:t>
      </w:r>
      <w:r>
        <w:t>mokyklos</w:t>
      </w:r>
      <w:r w:rsidR="002E22F8">
        <w:t xml:space="preserve"> direktorius ir </w:t>
      </w:r>
      <w:r>
        <w:t>mokyklos</w:t>
      </w:r>
      <w:r w:rsidR="002E22F8">
        <w:t xml:space="preserve"> taryba. Apie biudžeto lėšų panaudojimą </w:t>
      </w:r>
      <w:r>
        <w:t>mokykla</w:t>
      </w:r>
      <w:r w:rsidR="002E22F8">
        <w:t xml:space="preserve"> atsiskaito Klaipėdos rajono savivaldybės administracijos </w:t>
      </w:r>
      <w:r w:rsidR="00B370D5">
        <w:t>biudžeto ir ekonomikos</w:t>
      </w:r>
      <w:r w:rsidR="002E22F8">
        <w:t xml:space="preserve"> skyriui</w:t>
      </w:r>
      <w:r>
        <w:t>.</w:t>
      </w:r>
      <w:r w:rsidR="002E22F8">
        <w:t xml:space="preserve"> </w:t>
      </w:r>
      <w:r>
        <w:t>Mokyklos bendruomenei.</w:t>
      </w:r>
    </w:p>
    <w:p w:rsidR="002E22F8" w:rsidRPr="00640C64" w:rsidRDefault="002E22F8" w:rsidP="001969A2"/>
    <w:p w:rsidR="002E22F8" w:rsidRDefault="002E22F8" w:rsidP="00E9732B">
      <w:pPr>
        <w:shd w:val="clear" w:color="auto" w:fill="FFFFFF"/>
        <w:jc w:val="center"/>
        <w:rPr>
          <w:b/>
        </w:rPr>
      </w:pPr>
      <w:r>
        <w:rPr>
          <w:b/>
        </w:rPr>
        <w:t>II</w:t>
      </w:r>
      <w:r w:rsidR="00643335">
        <w:rPr>
          <w:b/>
        </w:rPr>
        <w:t>.</w:t>
      </w:r>
      <w:r>
        <w:rPr>
          <w:b/>
        </w:rPr>
        <w:t xml:space="preserve"> APSKAITOS POLITIKA</w:t>
      </w:r>
    </w:p>
    <w:p w:rsidR="002E22F8" w:rsidRDefault="002E22F8" w:rsidP="001969A2">
      <w:pPr>
        <w:shd w:val="clear" w:color="auto" w:fill="FFFFFF"/>
        <w:rPr>
          <w:b/>
        </w:rPr>
      </w:pPr>
    </w:p>
    <w:p w:rsidR="002E22F8" w:rsidRDefault="00481230" w:rsidP="00235BAE">
      <w:pPr>
        <w:shd w:val="clear" w:color="auto" w:fill="FFFFFF"/>
        <w:ind w:firstLine="1298"/>
      </w:pPr>
      <w:r>
        <w:t>Gargždų Kranto mokykla</w:t>
      </w:r>
      <w:r w:rsidR="002E22F8">
        <w:t xml:space="preserve"> apskaitą tvarko ir finansinę atskaitomybę rengia vadovaujantis:</w:t>
      </w:r>
    </w:p>
    <w:p w:rsidR="002E22F8" w:rsidRDefault="00E0179F" w:rsidP="00E0179F">
      <w:pPr>
        <w:shd w:val="clear" w:color="auto" w:fill="FFFFFF"/>
      </w:pPr>
      <w:r>
        <w:t xml:space="preserve">                    </w:t>
      </w:r>
      <w:r w:rsidR="002E22F8">
        <w:t>Viešojo sektoriaus apskaitos ir finansinės atskaitomybės standartais (VSAFAS)</w:t>
      </w:r>
      <w:r w:rsidR="00643335">
        <w:t>.</w:t>
      </w:r>
    </w:p>
    <w:p w:rsidR="002E22F8" w:rsidRDefault="002E22F8" w:rsidP="00E5716F">
      <w:pPr>
        <w:shd w:val="clear" w:color="auto" w:fill="FFFFFF"/>
        <w:ind w:left="720"/>
      </w:pPr>
      <w:r>
        <w:t xml:space="preserve">         LR buhalterinės apskaitos įstatymu</w:t>
      </w:r>
      <w:r w:rsidR="00643335">
        <w:t>.</w:t>
      </w:r>
    </w:p>
    <w:p w:rsidR="002E22F8" w:rsidRDefault="002E22F8" w:rsidP="00E5716F">
      <w:pPr>
        <w:shd w:val="clear" w:color="auto" w:fill="FFFFFF"/>
        <w:ind w:left="720"/>
      </w:pPr>
      <w:r>
        <w:t xml:space="preserve">         LR biudžetinių įstaigų įstatymu</w:t>
      </w:r>
      <w:r w:rsidR="00643335">
        <w:t>.</w:t>
      </w:r>
    </w:p>
    <w:p w:rsidR="002E22F8" w:rsidRDefault="002E22F8" w:rsidP="00E5716F">
      <w:pPr>
        <w:shd w:val="clear" w:color="auto" w:fill="FFFFFF"/>
        <w:ind w:left="720"/>
      </w:pPr>
      <w:r>
        <w:t xml:space="preserve">         LR biudžeto sandaros įstatymu</w:t>
      </w:r>
      <w:r w:rsidR="00643335">
        <w:t>.</w:t>
      </w:r>
    </w:p>
    <w:p w:rsidR="002E22F8" w:rsidRDefault="002E22F8" w:rsidP="00E5716F">
      <w:r>
        <w:t xml:space="preserve">                     Įstaigos finansiniai metai sutampa su kalendoriniais metais.</w:t>
      </w:r>
    </w:p>
    <w:p w:rsidR="002E22F8" w:rsidRDefault="002E22F8" w:rsidP="00235BAE">
      <w:pPr>
        <w:ind w:firstLine="1260"/>
      </w:pPr>
      <w:r>
        <w:t xml:space="preserve">Finansinėse ataskaitose pateikti duomenys išreikšti Lietuvos Respublikos piniginiais vienetais – </w:t>
      </w:r>
      <w:r w:rsidR="00E0179F">
        <w:t>eurais</w:t>
      </w:r>
      <w:r>
        <w:t>.</w:t>
      </w:r>
    </w:p>
    <w:p w:rsidR="002E22F8" w:rsidRDefault="002E22F8" w:rsidP="00235BAE">
      <w:pPr>
        <w:ind w:firstLine="1260"/>
      </w:pPr>
      <w:r>
        <w:t xml:space="preserve">Apskaitai tvarkyti naudojama buhalterinė apskaitos programa „Finas“ ir </w:t>
      </w:r>
      <w:r w:rsidR="00643335">
        <w:t>„</w:t>
      </w:r>
      <w:r>
        <w:t>Finalga“, kuri pritaikyta apskaitai tvarkyti pagal VSAFAS reikalavimus.</w:t>
      </w:r>
    </w:p>
    <w:p w:rsidR="00643335" w:rsidRDefault="002E22F8" w:rsidP="00E5716F">
      <w:pPr>
        <w:shd w:val="clear" w:color="auto" w:fill="FFFFFF"/>
        <w:ind w:left="1260"/>
      </w:pPr>
      <w:r>
        <w:t>Apskaitos duomenys detalizuojam</w:t>
      </w:r>
      <w:r w:rsidR="00643335">
        <w:t>i</w:t>
      </w:r>
      <w:r>
        <w:t xml:space="preserve"> pagal šiuos požymius: </w:t>
      </w:r>
    </w:p>
    <w:p w:rsidR="00643335" w:rsidRDefault="002E22F8" w:rsidP="00E5716F">
      <w:pPr>
        <w:shd w:val="clear" w:color="auto" w:fill="FFFFFF"/>
        <w:ind w:left="1260"/>
      </w:pPr>
      <w:r>
        <w:t>1</w:t>
      </w:r>
      <w:r w:rsidR="00643335">
        <w:t>. V</w:t>
      </w:r>
      <w:r>
        <w:t>alstybės funkciją</w:t>
      </w:r>
      <w:r w:rsidR="00643335">
        <w:t>.</w:t>
      </w:r>
    </w:p>
    <w:p w:rsidR="00643335" w:rsidRDefault="002E22F8" w:rsidP="00643335">
      <w:pPr>
        <w:shd w:val="clear" w:color="auto" w:fill="FFFFFF"/>
        <w:ind w:left="1260"/>
      </w:pPr>
      <w:r>
        <w:t>2</w:t>
      </w:r>
      <w:r w:rsidR="00643335">
        <w:t>. P</w:t>
      </w:r>
      <w:r>
        <w:t xml:space="preserve">rogramą; </w:t>
      </w:r>
    </w:p>
    <w:p w:rsidR="00643335" w:rsidRDefault="002E22F8" w:rsidP="00643335">
      <w:pPr>
        <w:shd w:val="clear" w:color="auto" w:fill="FFFFFF"/>
        <w:ind w:left="1260"/>
      </w:pPr>
      <w:r>
        <w:t>3</w:t>
      </w:r>
      <w:r w:rsidR="00643335">
        <w:t>.</w:t>
      </w:r>
      <w:r>
        <w:t xml:space="preserve"> </w:t>
      </w:r>
      <w:r w:rsidR="00643335">
        <w:t>L</w:t>
      </w:r>
      <w:r>
        <w:t>ėšų šaltinį</w:t>
      </w:r>
      <w:r w:rsidR="00643335">
        <w:t>.</w:t>
      </w:r>
      <w:r>
        <w:t xml:space="preserve"> </w:t>
      </w:r>
    </w:p>
    <w:p w:rsidR="002E22F8" w:rsidRDefault="002E22F8" w:rsidP="00643335">
      <w:pPr>
        <w:shd w:val="clear" w:color="auto" w:fill="FFFFFF"/>
        <w:ind w:left="1260"/>
      </w:pPr>
      <w:r>
        <w:t>4</w:t>
      </w:r>
      <w:r w:rsidR="00643335">
        <w:t>.</w:t>
      </w:r>
      <w:r>
        <w:t xml:space="preserve"> </w:t>
      </w:r>
      <w:r w:rsidR="00643335">
        <w:t>V</w:t>
      </w:r>
      <w:r>
        <w:t>alstybės biudžeto išlaidų ir pajamų ekonominės klasifikacijos straipsnį.</w:t>
      </w:r>
    </w:p>
    <w:p w:rsidR="002E22F8" w:rsidRDefault="002E22F8" w:rsidP="00E5716F">
      <w:pPr>
        <w:shd w:val="clear" w:color="auto" w:fill="FFFFFF"/>
        <w:ind w:left="1260"/>
      </w:pPr>
      <w:r>
        <w:t>Visos operacijos ir ūkiniai įvykiai apskaitoje registruojami dvejybiniu įrašu didžiojoje</w:t>
      </w:r>
    </w:p>
    <w:p w:rsidR="002E22F8" w:rsidRDefault="002E22F8" w:rsidP="00235BAE">
      <w:pPr>
        <w:shd w:val="clear" w:color="auto" w:fill="FFFFFF"/>
      </w:pPr>
      <w:r>
        <w:t>knygoje.</w:t>
      </w:r>
    </w:p>
    <w:p w:rsidR="002E22F8" w:rsidRDefault="002E22F8" w:rsidP="001969A2">
      <w:pPr>
        <w:shd w:val="clear" w:color="auto" w:fill="FFFFFF"/>
      </w:pPr>
      <w:r>
        <w:t xml:space="preserve">                     Sudarant FAR taikomi bendrieji apskaitos principai: veiklos tęstinumo, periodiškumo, pastovumo, piniginio mato, kaupimo, palyginimo, neutralumo.</w:t>
      </w:r>
    </w:p>
    <w:p w:rsidR="002E22F8" w:rsidRDefault="002E22F8" w:rsidP="00D11E74">
      <w:pPr>
        <w:shd w:val="clear" w:color="auto" w:fill="FFFFFF"/>
        <w:tabs>
          <w:tab w:val="left" w:pos="1080"/>
          <w:tab w:val="left" w:pos="1260"/>
        </w:tabs>
      </w:pPr>
      <w:r>
        <w:lastRenderedPageBreak/>
        <w:t xml:space="preserve">                     Nereikėjo taikyti šių apskaitos principų:</w:t>
      </w:r>
      <w:r w:rsidRPr="00D11E74">
        <w:t xml:space="preserve"> </w:t>
      </w:r>
      <w:r>
        <w:t xml:space="preserve">subjekto atsargumo, turinio viršenybės prieš formą, nes nebuvo ūkinių operacijų. Įstaigos apskaitos politika yra apskaitos vadovo sudėtinė dalis. Apskaitos vadovas parengtas ir patvirtintas </w:t>
      </w:r>
      <w:r w:rsidR="000B2F87">
        <w:t>d</w:t>
      </w:r>
      <w:r>
        <w:t>irektor</w:t>
      </w:r>
      <w:r w:rsidR="000B2F87">
        <w:t>iau</w:t>
      </w:r>
      <w:r>
        <w:t>s 20</w:t>
      </w:r>
      <w:r w:rsidR="00AD74D4">
        <w:t>10</w:t>
      </w:r>
      <w:r>
        <w:t xml:space="preserve"> m.</w:t>
      </w:r>
      <w:r w:rsidR="00142B1B">
        <w:t xml:space="preserve"> vasario</w:t>
      </w:r>
      <w:r>
        <w:t xml:space="preserve"> </w:t>
      </w:r>
      <w:r w:rsidR="00AD74D4">
        <w:t>26</w:t>
      </w:r>
      <w:r>
        <w:t xml:space="preserve"> d. įsakymu Nr. </w:t>
      </w:r>
      <w:r w:rsidR="00AD74D4">
        <w:t>VI</w:t>
      </w:r>
      <w:r>
        <w:t>-</w:t>
      </w:r>
      <w:r w:rsidR="00142B1B">
        <w:t>1</w:t>
      </w:r>
      <w:r w:rsidR="009228E4">
        <w:t>1</w:t>
      </w:r>
      <w:r>
        <w:t>. Apskaitos vadovas užtikrina, kad apskaitos duomenys atitiktų kiekvieno taikytino VSAFAS reikalavimus.</w:t>
      </w:r>
    </w:p>
    <w:p w:rsidR="002E22F8" w:rsidRDefault="002E22F8" w:rsidP="001969A2">
      <w:pPr>
        <w:shd w:val="clear" w:color="auto" w:fill="FFFFFF"/>
      </w:pPr>
    </w:p>
    <w:p w:rsidR="002E22F8" w:rsidRDefault="000B2F87" w:rsidP="00B62778">
      <w:pPr>
        <w:shd w:val="clear" w:color="auto" w:fill="FFFFFF"/>
        <w:jc w:val="center"/>
        <w:rPr>
          <w:b/>
        </w:rPr>
      </w:pPr>
      <w:r>
        <w:rPr>
          <w:b/>
        </w:rPr>
        <w:t xml:space="preserve">III. </w:t>
      </w:r>
      <w:r w:rsidR="002E22F8" w:rsidRPr="002339CE">
        <w:rPr>
          <w:b/>
        </w:rPr>
        <w:t>MINIMALIOS APSKAITOS POLITIKOS NUOSTATOS</w:t>
      </w:r>
    </w:p>
    <w:p w:rsidR="00B62778" w:rsidRDefault="00B62778" w:rsidP="00B62778">
      <w:pPr>
        <w:shd w:val="clear" w:color="auto" w:fill="FFFFFF"/>
        <w:jc w:val="center"/>
        <w:rPr>
          <w:b/>
        </w:rPr>
      </w:pPr>
    </w:p>
    <w:p w:rsidR="002E22F8" w:rsidRDefault="00EA5118" w:rsidP="00E9732B">
      <w:pPr>
        <w:shd w:val="clear" w:color="auto" w:fill="FFFFFF"/>
        <w:jc w:val="center"/>
        <w:rPr>
          <w:b/>
        </w:rPr>
      </w:pPr>
      <w:r>
        <w:rPr>
          <w:b/>
        </w:rPr>
        <w:t xml:space="preserve"> </w:t>
      </w:r>
      <w:r w:rsidR="002E22F8" w:rsidRPr="00D941B5">
        <w:rPr>
          <w:b/>
        </w:rPr>
        <w:t>NEMATERIALUSIS TURTAS</w:t>
      </w:r>
    </w:p>
    <w:p w:rsidR="002E22F8" w:rsidRDefault="002E22F8" w:rsidP="001969A2">
      <w:pPr>
        <w:shd w:val="clear" w:color="auto" w:fill="FFFFFF"/>
        <w:rPr>
          <w:b/>
        </w:rPr>
      </w:pPr>
      <w:r>
        <w:rPr>
          <w:b/>
        </w:rPr>
        <w:t xml:space="preserve">                     </w:t>
      </w:r>
    </w:p>
    <w:p w:rsidR="000B2F87" w:rsidRPr="000B2F87" w:rsidRDefault="002E22F8" w:rsidP="000B2F87">
      <w:pPr>
        <w:shd w:val="clear" w:color="auto" w:fill="FFFFFF"/>
        <w:tabs>
          <w:tab w:val="left" w:pos="1080"/>
          <w:tab w:val="left" w:pos="1260"/>
        </w:tabs>
        <w:ind w:left="360"/>
        <w:rPr>
          <w:color w:val="000000" w:themeColor="text1"/>
        </w:rPr>
      </w:pPr>
      <w:r>
        <w:t xml:space="preserve">               Nematerialusis turtas yra pripažįstamas, jei </w:t>
      </w:r>
      <w:r w:rsidRPr="000B2F87">
        <w:rPr>
          <w:color w:val="000000" w:themeColor="text1"/>
        </w:rPr>
        <w:t>atitinka 13</w:t>
      </w:r>
      <w:r w:rsidR="00B63710">
        <w:rPr>
          <w:color w:val="000000" w:themeColor="text1"/>
        </w:rPr>
        <w:t>-</w:t>
      </w:r>
      <w:r w:rsidR="000B2F87" w:rsidRPr="000B2F87">
        <w:rPr>
          <w:color w:val="000000" w:themeColor="text1"/>
        </w:rPr>
        <w:t>ą</w:t>
      </w:r>
      <w:r w:rsidRPr="000B2F87">
        <w:rPr>
          <w:color w:val="000000" w:themeColor="text1"/>
        </w:rPr>
        <w:t xml:space="preserve">jame VSAFAS </w:t>
      </w:r>
      <w:r w:rsidR="000B2F87" w:rsidRPr="000B2F87">
        <w:rPr>
          <w:color w:val="000000" w:themeColor="text1"/>
        </w:rPr>
        <w:t>standarte</w:t>
      </w:r>
    </w:p>
    <w:p w:rsidR="002E22F8" w:rsidRPr="000B2F87" w:rsidRDefault="002E22F8" w:rsidP="000B2F87">
      <w:pPr>
        <w:shd w:val="clear" w:color="auto" w:fill="FFFFFF"/>
        <w:tabs>
          <w:tab w:val="left" w:pos="1080"/>
          <w:tab w:val="left" w:pos="1260"/>
        </w:tabs>
        <w:rPr>
          <w:color w:val="000000" w:themeColor="text1"/>
        </w:rPr>
      </w:pPr>
      <w:r w:rsidRPr="000B2F87">
        <w:rPr>
          <w:color w:val="000000" w:themeColor="text1"/>
        </w:rPr>
        <w:t>pateiktą</w:t>
      </w:r>
      <w:r w:rsidR="000B2F87" w:rsidRPr="000B2F87">
        <w:rPr>
          <w:color w:val="000000" w:themeColor="text1"/>
        </w:rPr>
        <w:t xml:space="preserve"> </w:t>
      </w:r>
      <w:r w:rsidRPr="000B2F87">
        <w:rPr>
          <w:color w:val="000000" w:themeColor="text1"/>
        </w:rPr>
        <w:t>sąvoką nematerialiajam turtui nustatytus kriterijus.</w:t>
      </w:r>
    </w:p>
    <w:p w:rsidR="002E22F8" w:rsidRDefault="002E22F8" w:rsidP="001969A2">
      <w:pPr>
        <w:shd w:val="clear" w:color="auto" w:fill="FFFFFF"/>
      </w:pPr>
      <w:r>
        <w:t xml:space="preserve">                     Nematerialusis turtas pirminio pripažinimo metu apskaitoje registruojamas įsigijimo savikaina. Po pirminio pripažinimo nematerialusis turtas finansinėse ataskaitose rodomas įsigijimo savikaina, atėmus amortizacijos ir nuvertėjimo (šiuo atveju nebuvo nuvertėjimo) sumą.</w:t>
      </w:r>
    </w:p>
    <w:p w:rsidR="002E22F8" w:rsidRDefault="002E22F8" w:rsidP="00963EF6">
      <w:pPr>
        <w:shd w:val="clear" w:color="auto" w:fill="FFFFFF"/>
        <w:tabs>
          <w:tab w:val="left" w:pos="1260"/>
        </w:tabs>
      </w:pPr>
      <w:r>
        <w:t xml:space="preserve">                     Nematerialiojo turto amortizuojamoji vertė yra nuosekliai paskirstoma per visą nustatytą turto naudingo tarnavimo laiką tiesiogiai proporcingu metodu. Likvidacinė vertė 0. </w:t>
      </w:r>
    </w:p>
    <w:p w:rsidR="002E22F8" w:rsidRDefault="002E22F8" w:rsidP="00B62778">
      <w:pPr>
        <w:shd w:val="clear" w:color="auto" w:fill="FFFFFF"/>
        <w:tabs>
          <w:tab w:val="left" w:pos="1080"/>
          <w:tab w:val="left" w:pos="1260"/>
        </w:tabs>
        <w:rPr>
          <w:color w:val="000000" w:themeColor="text1"/>
        </w:rPr>
      </w:pPr>
      <w:r>
        <w:t xml:space="preserve">                     Nematerialiojo turto naudingo tarnavimo ir amortizacijos normatyvai nustatyti ir patvirtinti direktor</w:t>
      </w:r>
      <w:r w:rsidR="000B2F87">
        <w:t>iau</w:t>
      </w:r>
      <w:r>
        <w:t>s įsakymu</w:t>
      </w:r>
      <w:r w:rsidR="008B3113">
        <w:t xml:space="preserve"> .</w:t>
      </w:r>
      <w:r w:rsidRPr="000B2F87">
        <w:rPr>
          <w:color w:val="000000" w:themeColor="text1"/>
        </w:rPr>
        <w:t xml:space="preserve"> </w:t>
      </w:r>
    </w:p>
    <w:p w:rsidR="00B62778" w:rsidRDefault="00B62778" w:rsidP="00B62778">
      <w:pPr>
        <w:shd w:val="clear" w:color="auto" w:fill="FFFFFF"/>
        <w:tabs>
          <w:tab w:val="left" w:pos="1080"/>
          <w:tab w:val="left" w:pos="1260"/>
        </w:tabs>
      </w:pPr>
    </w:p>
    <w:p w:rsidR="002E22F8" w:rsidRPr="007C7F98" w:rsidRDefault="00EA5118" w:rsidP="00E9732B">
      <w:pPr>
        <w:shd w:val="clear" w:color="auto" w:fill="FFFFFF"/>
        <w:jc w:val="center"/>
        <w:rPr>
          <w:b/>
        </w:rPr>
      </w:pPr>
      <w:r>
        <w:rPr>
          <w:b/>
        </w:rPr>
        <w:t xml:space="preserve"> </w:t>
      </w:r>
      <w:r w:rsidR="002E22F8">
        <w:rPr>
          <w:b/>
        </w:rPr>
        <w:t>ILGALAIKIS MATERIALUSIS TURTAS</w:t>
      </w:r>
    </w:p>
    <w:p w:rsidR="002E22F8" w:rsidRPr="00D941B5" w:rsidRDefault="002E22F8" w:rsidP="001969A2">
      <w:pPr>
        <w:shd w:val="clear" w:color="auto" w:fill="FFFFFF"/>
      </w:pPr>
    </w:p>
    <w:p w:rsidR="002E22F8" w:rsidRDefault="002E22F8" w:rsidP="001969A2">
      <w:r>
        <w:t xml:space="preserve">                      </w:t>
      </w:r>
      <w:r w:rsidRPr="00641ABD">
        <w:t xml:space="preserve">Ilgalaikis materialus turtas </w:t>
      </w:r>
      <w:r>
        <w:t>pripažįstamas ir registruojamas apskaitoje</w:t>
      </w:r>
      <w:r w:rsidRPr="00641ABD">
        <w:t>,</w:t>
      </w:r>
      <w:r>
        <w:t xml:space="preserve"> jei jis atitinka ilgalaikio materialiojo turto 12</w:t>
      </w:r>
      <w:r w:rsidR="00B63710">
        <w:t>-</w:t>
      </w:r>
      <w:r w:rsidR="000B2F87">
        <w:t>ojo</w:t>
      </w:r>
      <w:r>
        <w:t xml:space="preserve"> VSAFAS</w:t>
      </w:r>
      <w:r w:rsidR="000B2F87">
        <w:t xml:space="preserve"> standarto</w:t>
      </w:r>
      <w:r w:rsidRPr="00641ABD">
        <w:t xml:space="preserve"> kriterijus:</w:t>
      </w:r>
      <w:r>
        <w:t xml:space="preserve">       </w:t>
      </w:r>
    </w:p>
    <w:p w:rsidR="002E22F8" w:rsidRDefault="002E22F8" w:rsidP="001969A2">
      <w:r>
        <w:t xml:space="preserve">                     </w:t>
      </w:r>
      <w:r w:rsidR="000B2F87">
        <w:t>S</w:t>
      </w:r>
      <w:r>
        <w:t>kirtas tam tikroms savarankiškoms funkcijoms atlikti</w:t>
      </w:r>
      <w:r w:rsidR="000B2F87">
        <w:t>.</w:t>
      </w:r>
    </w:p>
    <w:p w:rsidR="002E22F8" w:rsidRDefault="002E22F8" w:rsidP="001969A2">
      <w:r>
        <w:t xml:space="preserve">                     </w:t>
      </w:r>
      <w:r w:rsidR="000B2F87">
        <w:t>N</w:t>
      </w:r>
      <w:r>
        <w:t>umatomas naudoti ilgiau nei vienerius metus daugiau negu vieną veiklos ciklą</w:t>
      </w:r>
      <w:r w:rsidR="000B2F87">
        <w:t>.</w:t>
      </w:r>
    </w:p>
    <w:p w:rsidR="002E22F8" w:rsidRDefault="002E22F8" w:rsidP="001969A2">
      <w:r>
        <w:t xml:space="preserve"> </w:t>
      </w:r>
      <w:r>
        <w:tab/>
        <w:t xml:space="preserve">IMT įsigijimo ar pasigaminimo savikaina ne mažesnė </w:t>
      </w:r>
      <w:r w:rsidR="000B2F87">
        <w:t xml:space="preserve">negu </w:t>
      </w:r>
      <w:r>
        <w:t>Vyriausybės nustatyt</w:t>
      </w:r>
      <w:r w:rsidR="000B2F87">
        <w:t>a</w:t>
      </w:r>
      <w:r>
        <w:t xml:space="preserve"> minimali ilgalaikio materialiojo  turto vert</w:t>
      </w:r>
      <w:r w:rsidR="000B2F87">
        <w:t>ė</w:t>
      </w:r>
      <w:r>
        <w:t xml:space="preserve"> ( </w:t>
      </w:r>
      <w:r w:rsidR="000B2F87">
        <w:t>į</w:t>
      </w:r>
      <w:r>
        <w:t xml:space="preserve">staigoje patvirtinta daugiau kaip </w:t>
      </w:r>
      <w:r w:rsidR="009B5D60">
        <w:t>500 E</w:t>
      </w:r>
      <w:r w:rsidR="00A3587B">
        <w:t>ur</w:t>
      </w:r>
      <w:r>
        <w:t>). IMT vertinamas įsigijimo savikainos metodu (išskyrus žemę ir kultūros vertybes) kurios vertinamos tikrosios vertės metodu ir kurių įstaiga neturi. IMT vieneto nusidėvėjimas pradedamas skaičiuoti nuo kito mėnesio 1 dienos, kai turtas pradedamas naudoti. Nusidėvėjimas nebeskaičiuojamas nuo kito mėnesio 1 dienos, kai naudojamo IMT likutinė vertė sutampa su jo likvidacine verte.</w:t>
      </w:r>
    </w:p>
    <w:p w:rsidR="002E22F8" w:rsidRDefault="002E22F8" w:rsidP="001969A2">
      <w:r>
        <w:t>Įstaigoje taikomas tiesiogiai proporcingas (tiesinis) IMT nusidėvėjimo skaičiavimo metodas.</w:t>
      </w:r>
    </w:p>
    <w:p w:rsidR="002E22F8" w:rsidRDefault="002E22F8" w:rsidP="00235BAE">
      <w:pPr>
        <w:ind w:firstLine="1298"/>
      </w:pPr>
      <w:r>
        <w:t>Ilgalaikio materialiojo turto nudėvimoji vertė yra nuosekliai paskirstoma per visą turto naudingo tarnavimo laiką.</w:t>
      </w:r>
    </w:p>
    <w:p w:rsidR="002E22F8" w:rsidRDefault="002E22F8" w:rsidP="00B62778">
      <w:pPr>
        <w:ind w:firstLine="1298"/>
        <w:jc w:val="both"/>
        <w:rPr>
          <w:b/>
        </w:rPr>
      </w:pPr>
      <w:r>
        <w:t>Kai turtas parduodamas arba nurašomas, jo įsigijimo savikaina, sukaupto nusidėvėjimo ir jei yra nuvertėjimo sumos nurašomos.</w:t>
      </w:r>
    </w:p>
    <w:tbl>
      <w:tblPr>
        <w:tblW w:w="0" w:type="auto"/>
        <w:tblInd w:w="720" w:type="dxa"/>
        <w:tblBorders>
          <w:top w:val="single" w:sz="4" w:space="0" w:color="auto"/>
          <w:left w:val="single" w:sz="4" w:space="0" w:color="auto"/>
          <w:bottom w:val="single" w:sz="4" w:space="0" w:color="auto"/>
          <w:right w:val="single" w:sz="4" w:space="0" w:color="auto"/>
          <w:insideV w:val="single" w:sz="4" w:space="0" w:color="auto"/>
        </w:tblBorders>
        <w:tblLook w:val="01E0"/>
      </w:tblPr>
      <w:tblGrid>
        <w:gridCol w:w="5148"/>
      </w:tblGrid>
      <w:tr w:rsidR="002E22F8" w:rsidRPr="00CD066C" w:rsidTr="00992FCA">
        <w:tc>
          <w:tcPr>
            <w:tcW w:w="5148" w:type="dxa"/>
          </w:tcPr>
          <w:p w:rsidR="002E22F8" w:rsidRPr="00CD066C" w:rsidRDefault="002E22F8" w:rsidP="000C5F74">
            <w:r w:rsidRPr="00CD066C">
              <w:t>I</w:t>
            </w:r>
            <w:r>
              <w:t>M</w:t>
            </w:r>
            <w:r w:rsidRPr="00CD066C">
              <w:t>T naudingo tarnavimo laikas</w:t>
            </w:r>
            <w:r w:rsidR="00992FCA">
              <w:t>:</w:t>
            </w:r>
            <w:r>
              <w:t xml:space="preserve">            Metais</w:t>
            </w:r>
          </w:p>
        </w:tc>
      </w:tr>
      <w:tr w:rsidR="002E22F8" w:rsidRPr="00CD066C" w:rsidTr="00992FCA">
        <w:tc>
          <w:tcPr>
            <w:tcW w:w="5148" w:type="dxa"/>
          </w:tcPr>
          <w:p w:rsidR="002E22F8" w:rsidRPr="00CD066C" w:rsidRDefault="002E22F8" w:rsidP="000C5F74">
            <w:r w:rsidRPr="00CD066C">
              <w:t xml:space="preserve">Pastatai                    </w:t>
            </w:r>
            <w:r>
              <w:t xml:space="preserve">                                 </w:t>
            </w:r>
            <w:r w:rsidRPr="00CD066C">
              <w:t>100</w:t>
            </w:r>
          </w:p>
        </w:tc>
      </w:tr>
      <w:tr w:rsidR="002E22F8" w:rsidRPr="00CD066C" w:rsidTr="00992FCA">
        <w:tc>
          <w:tcPr>
            <w:tcW w:w="5148" w:type="dxa"/>
            <w:tcBorders>
              <w:bottom w:val="nil"/>
            </w:tcBorders>
          </w:tcPr>
          <w:p w:rsidR="002E22F8" w:rsidRPr="00CD066C" w:rsidRDefault="002E22F8" w:rsidP="000C5F74">
            <w:r w:rsidRPr="00CD066C">
              <w:t xml:space="preserve">Mašinos ir įrengimai  </w:t>
            </w:r>
            <w:r>
              <w:t xml:space="preserve">                                </w:t>
            </w:r>
            <w:r w:rsidRPr="00CD066C">
              <w:t>10</w:t>
            </w:r>
          </w:p>
        </w:tc>
      </w:tr>
      <w:tr w:rsidR="002E22F8" w:rsidRPr="00CD066C" w:rsidTr="00992FCA">
        <w:tc>
          <w:tcPr>
            <w:tcW w:w="5148" w:type="dxa"/>
            <w:tcBorders>
              <w:top w:val="nil"/>
              <w:bottom w:val="nil"/>
            </w:tcBorders>
          </w:tcPr>
          <w:p w:rsidR="002E22F8" w:rsidRPr="00CD066C" w:rsidRDefault="002E22F8" w:rsidP="000C5F74">
            <w:r w:rsidRPr="00CD066C">
              <w:t xml:space="preserve">Baldai                         </w:t>
            </w:r>
            <w:r>
              <w:t xml:space="preserve">                 </w:t>
            </w:r>
            <w:r w:rsidRPr="00CD066C">
              <w:t xml:space="preserve"> </w:t>
            </w:r>
            <w:r>
              <w:t xml:space="preserve">               </w:t>
            </w:r>
            <w:r w:rsidRPr="00CD066C">
              <w:t>8</w:t>
            </w:r>
          </w:p>
        </w:tc>
      </w:tr>
      <w:tr w:rsidR="002E22F8" w:rsidRPr="00CD066C" w:rsidTr="00992FCA">
        <w:tc>
          <w:tcPr>
            <w:tcW w:w="5148" w:type="dxa"/>
            <w:tcBorders>
              <w:top w:val="nil"/>
            </w:tcBorders>
          </w:tcPr>
          <w:p w:rsidR="002E22F8" w:rsidRPr="00CD066C" w:rsidRDefault="002E22F8" w:rsidP="000C5F74">
            <w:r w:rsidRPr="00CD066C">
              <w:t xml:space="preserve">Kompiuteriai ir jų įranga  </w:t>
            </w:r>
            <w:r>
              <w:t xml:space="preserve">                           </w:t>
            </w:r>
            <w:r w:rsidRPr="00CD066C">
              <w:t>4</w:t>
            </w:r>
          </w:p>
        </w:tc>
      </w:tr>
      <w:tr w:rsidR="002E22F8" w:rsidRPr="00CD066C" w:rsidTr="00992FCA">
        <w:tc>
          <w:tcPr>
            <w:tcW w:w="5148" w:type="dxa"/>
          </w:tcPr>
          <w:p w:rsidR="002E22F8" w:rsidRPr="00CD066C" w:rsidRDefault="002E22F8" w:rsidP="000C5F74">
            <w:r w:rsidRPr="00CD066C">
              <w:t xml:space="preserve">Scenos meno priemonės </w:t>
            </w:r>
            <w:r>
              <w:t xml:space="preserve">                           </w:t>
            </w:r>
            <w:r w:rsidRPr="00CD066C">
              <w:t>10</w:t>
            </w:r>
          </w:p>
        </w:tc>
      </w:tr>
    </w:tbl>
    <w:p w:rsidR="00F03717" w:rsidRDefault="002E22F8" w:rsidP="00F03717">
      <w:pPr>
        <w:tabs>
          <w:tab w:val="left" w:pos="1260"/>
        </w:tabs>
      </w:pPr>
      <w:r>
        <w:tab/>
        <w:t>Turto, kurio kontrolę riboja sutartys ar teisės aktai</w:t>
      </w:r>
      <w:r w:rsidR="00F03717">
        <w:t>,</w:t>
      </w:r>
      <w:r>
        <w:t xml:space="preserve"> ar lizingo sutartys įstaiga neturi. Biologinio turto įstaiga neturi</w:t>
      </w:r>
      <w:r w:rsidR="00F03717">
        <w:t>.</w:t>
      </w:r>
    </w:p>
    <w:p w:rsidR="00B62778" w:rsidRDefault="00B62778" w:rsidP="00F03717">
      <w:pPr>
        <w:tabs>
          <w:tab w:val="left" w:pos="1260"/>
        </w:tabs>
        <w:jc w:val="center"/>
        <w:rPr>
          <w:b/>
        </w:rPr>
      </w:pPr>
    </w:p>
    <w:p w:rsidR="00B62778" w:rsidRDefault="00B62778" w:rsidP="00F03717">
      <w:pPr>
        <w:tabs>
          <w:tab w:val="left" w:pos="1260"/>
        </w:tabs>
        <w:jc w:val="center"/>
        <w:rPr>
          <w:b/>
        </w:rPr>
      </w:pPr>
    </w:p>
    <w:p w:rsidR="002E22F8" w:rsidRPr="00F03717" w:rsidRDefault="002E22F8" w:rsidP="00F03717">
      <w:pPr>
        <w:tabs>
          <w:tab w:val="left" w:pos="1260"/>
        </w:tabs>
        <w:jc w:val="center"/>
      </w:pPr>
      <w:r>
        <w:rPr>
          <w:b/>
        </w:rPr>
        <w:t>TRUMPALAIKIS TURTAS</w:t>
      </w:r>
    </w:p>
    <w:p w:rsidR="002E22F8" w:rsidRDefault="002E22F8" w:rsidP="001969A2">
      <w:pPr>
        <w:rPr>
          <w:b/>
        </w:rPr>
      </w:pPr>
      <w:r>
        <w:rPr>
          <w:b/>
        </w:rPr>
        <w:t xml:space="preserve">          </w:t>
      </w:r>
    </w:p>
    <w:p w:rsidR="002E22F8" w:rsidRDefault="00EA5118" w:rsidP="00E9732B">
      <w:pPr>
        <w:jc w:val="center"/>
        <w:rPr>
          <w:b/>
        </w:rPr>
      </w:pPr>
      <w:r>
        <w:rPr>
          <w:b/>
        </w:rPr>
        <w:t xml:space="preserve">  </w:t>
      </w:r>
      <w:r w:rsidR="002E22F8">
        <w:rPr>
          <w:b/>
        </w:rPr>
        <w:t>ATSARGOS</w:t>
      </w:r>
    </w:p>
    <w:p w:rsidR="002E22F8" w:rsidRDefault="002E22F8" w:rsidP="001969A2">
      <w:pPr>
        <w:rPr>
          <w:b/>
        </w:rPr>
      </w:pPr>
    </w:p>
    <w:p w:rsidR="00B62778" w:rsidRDefault="002E22F8" w:rsidP="009228E4">
      <w:pPr>
        <w:tabs>
          <w:tab w:val="left" w:pos="1260"/>
        </w:tabs>
      </w:pPr>
      <w:r>
        <w:tab/>
      </w:r>
      <w:r w:rsidR="00EF476B">
        <w:tab/>
      </w:r>
      <w:r>
        <w:t xml:space="preserve">Sudarant FA, </w:t>
      </w:r>
      <w:r w:rsidRPr="00C4358A">
        <w:t>atsarg</w:t>
      </w:r>
      <w:r w:rsidR="001205CB">
        <w:t>o</w:t>
      </w:r>
      <w:r w:rsidRPr="00C4358A">
        <w:t>s</w:t>
      </w:r>
      <w:r>
        <w:t xml:space="preserve"> apskaitoje įvertinamos įsigijimo savikaina, įtraukiamos visos kitos išlaidos susidariusios dėl jų įsigijimo. Prie atsargų priskiriamos neatiduotas naudoti ūkinis inventorius. Atiduoto naudoti ūkinio inventoriaus vertė iš karto įtraukiama į sąnaudas.</w:t>
      </w:r>
      <w:r w:rsidRPr="00C8510A">
        <w:t xml:space="preserve"> </w:t>
      </w:r>
      <w:r>
        <w:t xml:space="preserve">Prie atsargų priskiriamas neatiduotas naudoti ūkinis inventorius. Naudojamo inventoriaus kiekinė ir vertinė apskaita kontrolės tikslais tvarkoma nebalansinėje sąskaitoje. </w:t>
      </w:r>
    </w:p>
    <w:p w:rsidR="002E22F8" w:rsidRDefault="002E22F8" w:rsidP="00B62778">
      <w:pPr>
        <w:tabs>
          <w:tab w:val="left" w:pos="1080"/>
          <w:tab w:val="left" w:pos="1260"/>
        </w:tabs>
      </w:pPr>
      <w:r>
        <w:t xml:space="preserve">                 </w:t>
      </w:r>
    </w:p>
    <w:p w:rsidR="002E22F8" w:rsidRDefault="002E22F8" w:rsidP="00E9732B">
      <w:pPr>
        <w:jc w:val="center"/>
        <w:rPr>
          <w:b/>
        </w:rPr>
      </w:pPr>
      <w:r w:rsidRPr="00D86715">
        <w:rPr>
          <w:b/>
        </w:rPr>
        <w:t>FINANSINIS TURTAS</w:t>
      </w:r>
    </w:p>
    <w:p w:rsidR="00B62778" w:rsidRDefault="00B62778" w:rsidP="00E9732B">
      <w:pPr>
        <w:jc w:val="center"/>
        <w:rPr>
          <w:b/>
        </w:rPr>
      </w:pPr>
    </w:p>
    <w:p w:rsidR="002E22F8" w:rsidRDefault="002E22F8" w:rsidP="00FD60E8">
      <w:pPr>
        <w:tabs>
          <w:tab w:val="left" w:pos="1260"/>
        </w:tabs>
      </w:pPr>
      <w:r>
        <w:rPr>
          <w:b/>
        </w:rPr>
        <w:t xml:space="preserve">                     </w:t>
      </w:r>
      <w:r w:rsidR="00EF476B">
        <w:rPr>
          <w:b/>
        </w:rPr>
        <w:tab/>
      </w:r>
      <w:r>
        <w:t>Finansinio turto apskaitos metodai ir taisyklės nustatyti 14</w:t>
      </w:r>
      <w:r w:rsidR="002E19A1">
        <w:t>-a</w:t>
      </w:r>
      <w:r w:rsidR="00F03717">
        <w:t>j</w:t>
      </w:r>
      <w:r>
        <w:t>ame VSAFAS standarte. Įstaiga finansinio turto ataskaitiniu laikotarpiu neturėjo.</w:t>
      </w:r>
    </w:p>
    <w:p w:rsidR="00B62778" w:rsidRDefault="00B62778" w:rsidP="00FD60E8">
      <w:pPr>
        <w:tabs>
          <w:tab w:val="left" w:pos="1260"/>
        </w:tabs>
      </w:pPr>
    </w:p>
    <w:p w:rsidR="002E22F8" w:rsidRDefault="00EA5118" w:rsidP="00E9732B">
      <w:pPr>
        <w:tabs>
          <w:tab w:val="left" w:pos="1260"/>
        </w:tabs>
        <w:jc w:val="center"/>
        <w:rPr>
          <w:b/>
        </w:rPr>
      </w:pPr>
      <w:r>
        <w:rPr>
          <w:b/>
        </w:rPr>
        <w:t xml:space="preserve">  </w:t>
      </w:r>
      <w:r w:rsidR="002E22F8">
        <w:rPr>
          <w:b/>
        </w:rPr>
        <w:t>GAUTINOS SUMOS</w:t>
      </w:r>
    </w:p>
    <w:p w:rsidR="002E22F8" w:rsidRDefault="002E22F8" w:rsidP="00FD60E8">
      <w:pPr>
        <w:tabs>
          <w:tab w:val="left" w:pos="1260"/>
        </w:tabs>
        <w:rPr>
          <w:b/>
        </w:rPr>
      </w:pPr>
    </w:p>
    <w:p w:rsidR="002E22F8" w:rsidRDefault="002E22F8" w:rsidP="00FD60E8">
      <w:pPr>
        <w:tabs>
          <w:tab w:val="left" w:pos="1260"/>
        </w:tabs>
      </w:pPr>
      <w:r>
        <w:rPr>
          <w:b/>
        </w:rPr>
        <w:t xml:space="preserve">                     </w:t>
      </w:r>
      <w:r w:rsidR="00EF476B">
        <w:rPr>
          <w:b/>
        </w:rPr>
        <w:tab/>
      </w:r>
      <w:r>
        <w:t>Gautinos sumos registruojamos tada, kai įgyjama teisė gauti pinigus ar kitą finansinį turtą pagal 17-ąjį VSAFAS</w:t>
      </w:r>
      <w:r w:rsidR="00F03717">
        <w:t xml:space="preserve"> standartą </w:t>
      </w:r>
      <w:r>
        <w:t>„Finansinis turtas ir finansiniai įsipareigojimai“. Gautinos sumos pirminio pripažinimo metu yra įvertinamos įsigijimo savikaina.</w:t>
      </w:r>
    </w:p>
    <w:p w:rsidR="002E22F8" w:rsidRDefault="002E22F8" w:rsidP="00FD60E8">
      <w:pPr>
        <w:tabs>
          <w:tab w:val="left" w:pos="1260"/>
        </w:tabs>
      </w:pPr>
      <w:r>
        <w:t xml:space="preserve">                     </w:t>
      </w:r>
      <w:r w:rsidR="00EF476B">
        <w:tab/>
      </w:r>
      <w:r>
        <w:t>Vėliau ilgalaikės gautinos sumos ataskaitose parodomos amortizuota savikaina, atėmus nuvertėjimo nuostolius, o trumpalaikės gautinos sumos ataskaitoje parodomos įsigijimo savikaina, atėmus nuvertėjimo nuostolius</w:t>
      </w:r>
      <w:r w:rsidR="00F03717">
        <w:t>.</w:t>
      </w:r>
    </w:p>
    <w:p w:rsidR="002E22F8" w:rsidRDefault="002E22F8" w:rsidP="00FD60E8">
      <w:pPr>
        <w:tabs>
          <w:tab w:val="left" w:pos="1260"/>
        </w:tabs>
      </w:pPr>
    </w:p>
    <w:p w:rsidR="00E73AC6" w:rsidRDefault="00EA5118" w:rsidP="00E73AC6">
      <w:pPr>
        <w:jc w:val="center"/>
        <w:rPr>
          <w:b/>
        </w:rPr>
      </w:pPr>
      <w:r>
        <w:rPr>
          <w:b/>
        </w:rPr>
        <w:t xml:space="preserve"> </w:t>
      </w:r>
      <w:r w:rsidR="002E22F8">
        <w:rPr>
          <w:b/>
        </w:rPr>
        <w:t>FINANSAVIMO SUMOS</w:t>
      </w:r>
    </w:p>
    <w:p w:rsidR="002E22F8" w:rsidRDefault="002E22F8" w:rsidP="00E73AC6">
      <w:pPr>
        <w:jc w:val="center"/>
        <w:rPr>
          <w:b/>
        </w:rPr>
      </w:pPr>
      <w:r>
        <w:rPr>
          <w:b/>
        </w:rPr>
        <w:t xml:space="preserve">             </w:t>
      </w:r>
    </w:p>
    <w:p w:rsidR="00F02942" w:rsidRDefault="002E22F8" w:rsidP="00B366DD">
      <w:pPr>
        <w:tabs>
          <w:tab w:val="left" w:pos="1260"/>
        </w:tabs>
      </w:pPr>
      <w:r>
        <w:rPr>
          <w:b/>
        </w:rPr>
        <w:t xml:space="preserve">                    </w:t>
      </w:r>
      <w:r w:rsidR="00EF476B">
        <w:rPr>
          <w:b/>
        </w:rPr>
        <w:tab/>
      </w:r>
      <w:r>
        <w:rPr>
          <w:b/>
        </w:rPr>
        <w:t xml:space="preserve"> </w:t>
      </w:r>
      <w:r>
        <w:t>Finansavimo sumos pripažįstamos, kai atitinka 20</w:t>
      </w:r>
      <w:r w:rsidR="00B63710">
        <w:t>-</w:t>
      </w:r>
      <w:r w:rsidR="00F03717">
        <w:t>aj</w:t>
      </w:r>
      <w:r>
        <w:t xml:space="preserve">ame VSAFAS </w:t>
      </w:r>
      <w:r w:rsidR="00F03717">
        <w:t xml:space="preserve">standarte </w:t>
      </w:r>
      <w:r>
        <w:t>nustatytus kriterijus.</w:t>
      </w:r>
    </w:p>
    <w:p w:rsidR="002E22F8" w:rsidRDefault="002E22F8" w:rsidP="00B366DD">
      <w:r>
        <w:t xml:space="preserve">                    </w:t>
      </w:r>
      <w:r w:rsidR="00EF476B">
        <w:tab/>
      </w:r>
      <w:r>
        <w:t xml:space="preserve"> Finansavimo sumos – iš </w:t>
      </w:r>
      <w:r w:rsidR="00AD75AE">
        <w:t>Europos</w:t>
      </w:r>
      <w:r>
        <w:t xml:space="preserve"> sąjungos, valstybės biudžeto, savivaldybės biudžeto ir kitų šaltinių. Kitokių finansavimo sumų įstaiga neturėjo.</w:t>
      </w:r>
    </w:p>
    <w:p w:rsidR="00F03717" w:rsidRDefault="002E22F8" w:rsidP="00B366DD">
      <w:r>
        <w:t xml:space="preserve">                    </w:t>
      </w:r>
      <w:r w:rsidR="00EF476B">
        <w:tab/>
      </w:r>
      <w:r>
        <w:t xml:space="preserve">Finansavimo sumos pagal paskirtį skirstomos į: </w:t>
      </w:r>
    </w:p>
    <w:p w:rsidR="002E22F8" w:rsidRDefault="00F03717" w:rsidP="00EF476B">
      <w:pPr>
        <w:ind w:firstLine="1298"/>
      </w:pPr>
      <w:r>
        <w:t>F</w:t>
      </w:r>
      <w:r w:rsidR="002E22F8">
        <w:t xml:space="preserve">inansavimo sumas nepiniginiam turtui įsigyti ir kitoms išlaidoms kompensuoti. </w:t>
      </w:r>
      <w:r w:rsidR="002E22F8" w:rsidRPr="00EF476B">
        <w:rPr>
          <w:color w:val="000000" w:themeColor="text1"/>
        </w:rPr>
        <w:t>Finansavimo</w:t>
      </w:r>
      <w:r w:rsidR="002E22F8">
        <w:t xml:space="preserve"> sumos nepiniginiam turtui įsigyti apima ir nemokamai gautą arba už simbolinį atlygį įsigytą turtą.</w:t>
      </w:r>
    </w:p>
    <w:p w:rsidR="002E22F8" w:rsidRPr="0070246E" w:rsidRDefault="002E22F8" w:rsidP="009375E5">
      <w:pPr>
        <w:tabs>
          <w:tab w:val="left" w:pos="1260"/>
        </w:tabs>
      </w:pPr>
      <w:r>
        <w:t xml:space="preserve">                     Gautos (gautinos) ir panaudotos finansavimo sumos arba jų dalis pripažįstamos finansavimo pajamomis tais laikotarpiais, kuriais padaromos su finansavimo sumomis susijusios sąnaudos.</w:t>
      </w:r>
    </w:p>
    <w:p w:rsidR="002E22F8" w:rsidRDefault="002E22F8" w:rsidP="00FD60E8">
      <w:pPr>
        <w:tabs>
          <w:tab w:val="left" w:pos="1260"/>
        </w:tabs>
      </w:pPr>
      <w:r>
        <w:t xml:space="preserve">  </w:t>
      </w:r>
    </w:p>
    <w:p w:rsidR="002E22F8" w:rsidRDefault="002E22F8" w:rsidP="00E9732B">
      <w:pPr>
        <w:jc w:val="center"/>
        <w:rPr>
          <w:b/>
        </w:rPr>
      </w:pPr>
      <w:r>
        <w:rPr>
          <w:b/>
        </w:rPr>
        <w:t>FINANSINIAI ĮSIPAREIGOJIMAI</w:t>
      </w:r>
    </w:p>
    <w:p w:rsidR="002E22F8" w:rsidRDefault="002E22F8" w:rsidP="00B366DD">
      <w:pPr>
        <w:rPr>
          <w:b/>
        </w:rPr>
      </w:pPr>
    </w:p>
    <w:p w:rsidR="002E22F8" w:rsidRDefault="002E22F8" w:rsidP="00B366DD">
      <w:pPr>
        <w:tabs>
          <w:tab w:val="left" w:pos="1260"/>
        </w:tabs>
      </w:pPr>
      <w:r>
        <w:rPr>
          <w:b/>
        </w:rPr>
        <w:t xml:space="preserve">                     </w:t>
      </w:r>
      <w:r w:rsidR="00EF476B">
        <w:rPr>
          <w:b/>
        </w:rPr>
        <w:tab/>
      </w:r>
      <w:r w:rsidRPr="00E9732B">
        <w:t>Pirminio pripažinimo metu</w:t>
      </w:r>
      <w:r>
        <w:t xml:space="preserve"> finansiniai įsipareigojimai įvertinami įsigijimo savikaina.</w:t>
      </w:r>
    </w:p>
    <w:p w:rsidR="002E22F8" w:rsidRDefault="002E22F8" w:rsidP="00B366DD">
      <w:pPr>
        <w:tabs>
          <w:tab w:val="left" w:pos="1260"/>
        </w:tabs>
      </w:pPr>
      <w:r>
        <w:t>Vėliau šie įsipareigojimai įvertinami:</w:t>
      </w:r>
    </w:p>
    <w:p w:rsidR="002E22F8" w:rsidRDefault="00F03717" w:rsidP="00F03717">
      <w:pPr>
        <w:pStyle w:val="ListParagraph"/>
        <w:numPr>
          <w:ilvl w:val="0"/>
          <w:numId w:val="15"/>
        </w:numPr>
        <w:tabs>
          <w:tab w:val="left" w:pos="1260"/>
        </w:tabs>
      </w:pPr>
      <w:r>
        <w:t>I</w:t>
      </w:r>
      <w:r w:rsidR="002E22F8">
        <w:t>lgalaikiai finansiniai įsipareigojimai – amortizuota savikaina</w:t>
      </w:r>
      <w:r>
        <w:t>.</w:t>
      </w:r>
    </w:p>
    <w:p w:rsidR="002E22F8" w:rsidRDefault="00F03717" w:rsidP="00E9732B">
      <w:pPr>
        <w:numPr>
          <w:ilvl w:val="0"/>
          <w:numId w:val="15"/>
        </w:numPr>
        <w:tabs>
          <w:tab w:val="left" w:pos="1260"/>
        </w:tabs>
      </w:pPr>
      <w:r>
        <w:t>T</w:t>
      </w:r>
      <w:r w:rsidR="002E22F8">
        <w:t>rumpalaikiai finansiniai įsipareigojimai – įsigijimo savikaina.</w:t>
      </w:r>
    </w:p>
    <w:p w:rsidR="002E22F8" w:rsidRDefault="002E22F8" w:rsidP="00E9732B">
      <w:pPr>
        <w:tabs>
          <w:tab w:val="left" w:pos="1260"/>
        </w:tabs>
        <w:ind w:left="1320"/>
      </w:pPr>
    </w:p>
    <w:p w:rsidR="002E22F8" w:rsidRDefault="002E22F8" w:rsidP="00E9732B">
      <w:pPr>
        <w:tabs>
          <w:tab w:val="left" w:pos="1260"/>
        </w:tabs>
        <w:ind w:left="1320"/>
        <w:jc w:val="center"/>
        <w:rPr>
          <w:b/>
        </w:rPr>
      </w:pPr>
    </w:p>
    <w:p w:rsidR="002E22F8" w:rsidRDefault="002E22F8" w:rsidP="00E9732B">
      <w:pPr>
        <w:tabs>
          <w:tab w:val="left" w:pos="1260"/>
        </w:tabs>
        <w:ind w:left="1320"/>
        <w:jc w:val="center"/>
        <w:rPr>
          <w:b/>
        </w:rPr>
      </w:pPr>
    </w:p>
    <w:p w:rsidR="00B62778" w:rsidRDefault="00B62778" w:rsidP="00E9732B">
      <w:pPr>
        <w:tabs>
          <w:tab w:val="left" w:pos="1260"/>
        </w:tabs>
        <w:ind w:left="1320"/>
        <w:jc w:val="center"/>
        <w:rPr>
          <w:b/>
        </w:rPr>
      </w:pPr>
    </w:p>
    <w:p w:rsidR="002E22F8" w:rsidRDefault="002E22F8" w:rsidP="00E9732B">
      <w:pPr>
        <w:tabs>
          <w:tab w:val="left" w:pos="1260"/>
        </w:tabs>
        <w:ind w:left="1320"/>
        <w:jc w:val="center"/>
        <w:rPr>
          <w:b/>
        </w:rPr>
      </w:pPr>
    </w:p>
    <w:p w:rsidR="002E22F8" w:rsidRDefault="002E22F8" w:rsidP="00E73AC6">
      <w:pPr>
        <w:tabs>
          <w:tab w:val="left" w:pos="1260"/>
        </w:tabs>
        <w:jc w:val="center"/>
        <w:rPr>
          <w:b/>
        </w:rPr>
      </w:pPr>
      <w:r w:rsidRPr="00E9732B">
        <w:rPr>
          <w:b/>
        </w:rPr>
        <w:t>ATIDĖJINIAI</w:t>
      </w:r>
    </w:p>
    <w:p w:rsidR="00E73AC6" w:rsidRDefault="00E73AC6" w:rsidP="00E73AC6">
      <w:pPr>
        <w:tabs>
          <w:tab w:val="left" w:pos="1260"/>
        </w:tabs>
        <w:jc w:val="center"/>
        <w:rPr>
          <w:b/>
        </w:rPr>
      </w:pPr>
    </w:p>
    <w:p w:rsidR="002E22F8" w:rsidRDefault="002E22F8" w:rsidP="009375E5">
      <w:pPr>
        <w:tabs>
          <w:tab w:val="left" w:pos="1260"/>
        </w:tabs>
      </w:pPr>
      <w:r>
        <w:t xml:space="preserve">                     </w:t>
      </w:r>
      <w:r w:rsidR="00EF476B">
        <w:tab/>
      </w:r>
      <w:r>
        <w:t xml:space="preserve">Atidėjiniai pripažįstami ir registruojami apskaitoje tada ir tik tada, kai dėl įvykio </w:t>
      </w:r>
    </w:p>
    <w:p w:rsidR="002E22F8" w:rsidRDefault="002E22F8" w:rsidP="00E73AC6">
      <w:pPr>
        <w:tabs>
          <w:tab w:val="left" w:pos="0"/>
        </w:tabs>
      </w:pPr>
      <w:r>
        <w:lastRenderedPageBreak/>
        <w:t>praeityje  įmonė turi dabartinę teisinę prievolę ar neatšaukiamąjį pripažinimą, ir tikėtina, kad jam įvykdyti bus reikalingi ištekliai, o įsipareigojimo suma gali būti patikimai įvertinta. Jei patenkinamos ne viso šios sąlygos, atidėjiniai nėra pripažįstami.</w:t>
      </w:r>
    </w:p>
    <w:p w:rsidR="00E73AC6" w:rsidRDefault="00E73AC6" w:rsidP="00E73AC6">
      <w:pPr>
        <w:tabs>
          <w:tab w:val="left" w:pos="0"/>
        </w:tabs>
        <w:rPr>
          <w:b/>
        </w:rPr>
      </w:pPr>
    </w:p>
    <w:p w:rsidR="002E22F8" w:rsidRDefault="002E22F8" w:rsidP="009375E5">
      <w:pPr>
        <w:tabs>
          <w:tab w:val="left" w:pos="1260"/>
        </w:tabs>
        <w:ind w:left="360"/>
        <w:jc w:val="center"/>
        <w:rPr>
          <w:b/>
        </w:rPr>
      </w:pPr>
      <w:r>
        <w:rPr>
          <w:b/>
        </w:rPr>
        <w:t>PAJAMOS</w:t>
      </w:r>
    </w:p>
    <w:p w:rsidR="002E22F8" w:rsidRDefault="002E22F8" w:rsidP="009375E5">
      <w:pPr>
        <w:ind w:left="360"/>
        <w:rPr>
          <w:b/>
        </w:rPr>
      </w:pPr>
      <w:r>
        <w:rPr>
          <w:b/>
        </w:rPr>
        <w:t xml:space="preserve">   </w:t>
      </w:r>
    </w:p>
    <w:p w:rsidR="002E22F8" w:rsidRDefault="002E22F8" w:rsidP="009375E5">
      <w:pPr>
        <w:tabs>
          <w:tab w:val="left" w:pos="1260"/>
        </w:tabs>
        <w:ind w:left="360"/>
      </w:pPr>
      <w:r>
        <w:rPr>
          <w:b/>
        </w:rPr>
        <w:t xml:space="preserve">              </w:t>
      </w:r>
      <w:r w:rsidR="00EF476B">
        <w:rPr>
          <w:b/>
        </w:rPr>
        <w:tab/>
      </w:r>
      <w:r>
        <w:rPr>
          <w:b/>
        </w:rPr>
        <w:t xml:space="preserve"> </w:t>
      </w:r>
      <w:r>
        <w:t>Pajamų apskaitos principai, metodai nustatyti 9-ajame VSAFAS standarte.  Pajamų</w:t>
      </w:r>
    </w:p>
    <w:p w:rsidR="002E22F8" w:rsidRDefault="002E22F8" w:rsidP="00E73AC6">
      <w:pPr>
        <w:tabs>
          <w:tab w:val="left" w:pos="1260"/>
        </w:tabs>
      </w:pPr>
      <w:r>
        <w:t xml:space="preserve">apskaitai taikomas kaupimo principas. Finansavimo pajamos pripažįstamos tuo pačiu laikotarpiu, kai yra patiriamos su šiomis pajamomis susijusios sąnaudos, nepriklausomai nuo pinigų gavimo momento. </w:t>
      </w:r>
    </w:p>
    <w:p w:rsidR="002E22F8" w:rsidRDefault="002E22F8" w:rsidP="009375E5">
      <w:pPr>
        <w:ind w:left="360"/>
        <w:jc w:val="center"/>
        <w:rPr>
          <w:b/>
        </w:rPr>
      </w:pPr>
      <w:r w:rsidRPr="004248A4">
        <w:rPr>
          <w:b/>
        </w:rPr>
        <w:t>SĄNAUDOS</w:t>
      </w:r>
    </w:p>
    <w:p w:rsidR="002E22F8" w:rsidRDefault="002E22F8" w:rsidP="009375E5">
      <w:pPr>
        <w:ind w:left="360"/>
        <w:rPr>
          <w:b/>
        </w:rPr>
      </w:pPr>
    </w:p>
    <w:p w:rsidR="002E22F8" w:rsidRDefault="002E22F8" w:rsidP="009375E5">
      <w:pPr>
        <w:tabs>
          <w:tab w:val="left" w:pos="1260"/>
        </w:tabs>
        <w:ind w:left="360"/>
      </w:pPr>
      <w:r>
        <w:rPr>
          <w:b/>
        </w:rPr>
        <w:t xml:space="preserve">               </w:t>
      </w:r>
      <w:r w:rsidR="00EF476B">
        <w:rPr>
          <w:b/>
        </w:rPr>
        <w:tab/>
      </w:r>
      <w:r>
        <w:t>Sąnaudų apskaitos principai, metodai nustatyti 11-ajame VSAFAS  standarte.</w:t>
      </w:r>
    </w:p>
    <w:p w:rsidR="002E22F8" w:rsidRDefault="00EF476B" w:rsidP="00E73AC6">
      <w:pPr>
        <w:tabs>
          <w:tab w:val="left" w:pos="1260"/>
        </w:tabs>
      </w:pPr>
      <w:r>
        <w:tab/>
      </w:r>
      <w:r>
        <w:tab/>
      </w:r>
      <w:r w:rsidR="002E22F8">
        <w:t>Sąnaudos apskaitoje pripažįstamos vadovaujantis kaupimo ir palyginamumo principais tuo ataskaitiniu laikotarpiu, kai uždirbamos su jomis susijusios pajamos, neatsižvelgiant į pinigų išleidimo laiką.</w:t>
      </w:r>
    </w:p>
    <w:p w:rsidR="00E73AC6" w:rsidRDefault="00E73AC6" w:rsidP="00E73AC6">
      <w:pPr>
        <w:tabs>
          <w:tab w:val="left" w:pos="1260"/>
        </w:tabs>
      </w:pPr>
    </w:p>
    <w:p w:rsidR="002E22F8" w:rsidRDefault="002E22F8" w:rsidP="009375E5">
      <w:pPr>
        <w:tabs>
          <w:tab w:val="left" w:pos="1260"/>
        </w:tabs>
        <w:ind w:left="360"/>
        <w:rPr>
          <w:b/>
        </w:rPr>
      </w:pPr>
      <w:r>
        <w:t xml:space="preserve">                                            </w:t>
      </w:r>
      <w:r>
        <w:rPr>
          <w:b/>
        </w:rPr>
        <w:t xml:space="preserve">TURTO NUVERTĖJIMAS </w:t>
      </w:r>
    </w:p>
    <w:p w:rsidR="002E22F8" w:rsidRDefault="002E22F8" w:rsidP="009375E5">
      <w:pPr>
        <w:tabs>
          <w:tab w:val="left" w:pos="1260"/>
        </w:tabs>
        <w:ind w:left="360"/>
        <w:rPr>
          <w:b/>
        </w:rPr>
      </w:pPr>
    </w:p>
    <w:p w:rsidR="002E22F8" w:rsidRDefault="002E22F8" w:rsidP="009375E5">
      <w:pPr>
        <w:tabs>
          <w:tab w:val="left" w:pos="1260"/>
        </w:tabs>
        <w:ind w:left="360"/>
      </w:pPr>
      <w:r>
        <w:rPr>
          <w:b/>
        </w:rPr>
        <w:t xml:space="preserve">               </w:t>
      </w:r>
      <w:r w:rsidR="00EF476B">
        <w:rPr>
          <w:b/>
        </w:rPr>
        <w:tab/>
      </w:r>
      <w:r>
        <w:t>Nuostoliai dėl turto nuvertėjimo apskaitoje pripažįstami pagal nuvertėjimo požymius.</w:t>
      </w:r>
    </w:p>
    <w:p w:rsidR="002E22F8" w:rsidRDefault="002E22F8" w:rsidP="009375E5">
      <w:pPr>
        <w:tabs>
          <w:tab w:val="left" w:pos="1260"/>
        </w:tabs>
        <w:ind w:left="360"/>
      </w:pPr>
    </w:p>
    <w:p w:rsidR="002E22F8" w:rsidRDefault="002E22F8" w:rsidP="009375E5">
      <w:pPr>
        <w:tabs>
          <w:tab w:val="left" w:pos="1260"/>
        </w:tabs>
        <w:ind w:left="360"/>
        <w:jc w:val="center"/>
        <w:rPr>
          <w:b/>
        </w:rPr>
      </w:pPr>
      <w:r>
        <w:rPr>
          <w:b/>
        </w:rPr>
        <w:t>ĮVYKIAI PASIBAIGUS ATASKAITINIAM LAIKOTARPIUI</w:t>
      </w:r>
    </w:p>
    <w:p w:rsidR="002E22F8" w:rsidRDefault="002E22F8" w:rsidP="009375E5">
      <w:pPr>
        <w:tabs>
          <w:tab w:val="left" w:pos="1260"/>
        </w:tabs>
        <w:ind w:left="360"/>
        <w:jc w:val="center"/>
        <w:rPr>
          <w:b/>
        </w:rPr>
      </w:pPr>
    </w:p>
    <w:p w:rsidR="002E22F8" w:rsidRDefault="002E22F8" w:rsidP="009375E5">
      <w:pPr>
        <w:tabs>
          <w:tab w:val="left" w:pos="1260"/>
        </w:tabs>
        <w:ind w:left="360"/>
      </w:pPr>
      <w:r>
        <w:t xml:space="preserve">              </w:t>
      </w:r>
      <w:r w:rsidR="00EF476B">
        <w:tab/>
      </w:r>
      <w:r>
        <w:t xml:space="preserve"> Įvykiai, pasibaigus ataskaitiniam laikotarpiui, kurie suteikia papildomos informacijos</w:t>
      </w:r>
    </w:p>
    <w:p w:rsidR="002E22F8" w:rsidRDefault="002E22F8" w:rsidP="002448E5">
      <w:pPr>
        <w:tabs>
          <w:tab w:val="left" w:pos="1260"/>
        </w:tabs>
        <w:jc w:val="both"/>
      </w:pPr>
      <w:r>
        <w:t xml:space="preserve">apie finansinę padėtį paskutinę ataskaitinio laikotarpio dieną (koreguojantys įvykiai), atsižvelgiant į jų įtakos reikšmę parengtoms finansinėms ataskaitoms, yra parodomi finansinės būklės, veiklos rezultatų ir pinigų srautų ataskaitose. Nekoreguojantys įvykiai, pasibaigus ataskaitiniam laikotarpiui, aprašomi aiškinamajame rašte, kai jie yra reikšmingi. </w:t>
      </w:r>
    </w:p>
    <w:p w:rsidR="002E22F8" w:rsidRDefault="002E22F8" w:rsidP="009375E5">
      <w:pPr>
        <w:tabs>
          <w:tab w:val="left" w:pos="1260"/>
        </w:tabs>
        <w:ind w:left="360"/>
      </w:pPr>
    </w:p>
    <w:p w:rsidR="002E22F8" w:rsidRDefault="002E22F8" w:rsidP="00A72F29">
      <w:pPr>
        <w:tabs>
          <w:tab w:val="left" w:pos="1260"/>
        </w:tabs>
        <w:ind w:left="360"/>
        <w:jc w:val="center"/>
        <w:rPr>
          <w:b/>
        </w:rPr>
      </w:pPr>
      <w:r>
        <w:rPr>
          <w:b/>
        </w:rPr>
        <w:t>APSKAITOS POLITIKOS KEITIMAS</w:t>
      </w:r>
    </w:p>
    <w:p w:rsidR="002E22F8" w:rsidRDefault="002E22F8" w:rsidP="00A72F29">
      <w:pPr>
        <w:tabs>
          <w:tab w:val="left" w:pos="1260"/>
        </w:tabs>
        <w:ind w:left="360"/>
        <w:jc w:val="center"/>
        <w:rPr>
          <w:b/>
        </w:rPr>
      </w:pPr>
    </w:p>
    <w:p w:rsidR="002E22F8" w:rsidRDefault="00EF476B" w:rsidP="00EF476B">
      <w:pPr>
        <w:tabs>
          <w:tab w:val="left" w:pos="1260"/>
          <w:tab w:val="left" w:pos="1365"/>
        </w:tabs>
      </w:pPr>
      <w:r>
        <w:rPr>
          <w:b/>
        </w:rPr>
        <w:tab/>
      </w:r>
      <w:r w:rsidR="002E22F8" w:rsidRPr="00A72F29">
        <w:t>Įstaiga pasirinktą apskaitos</w:t>
      </w:r>
      <w:r w:rsidR="002E22F8">
        <w:t xml:space="preserve"> politiką taiko nuolat arba gana ilgą laiką tam, kad būtų</w:t>
      </w:r>
    </w:p>
    <w:p w:rsidR="002E22F8" w:rsidRDefault="002E22F8" w:rsidP="00E74640">
      <w:pPr>
        <w:tabs>
          <w:tab w:val="left" w:pos="1260"/>
          <w:tab w:val="left" w:pos="1365"/>
        </w:tabs>
        <w:jc w:val="both"/>
      </w:pPr>
      <w:r>
        <w:t>galima palyginti skirtingų ataskaitinių laikotarpių finansines ataskaitas. Tokio palyginimo reikia finansinės būklės, veiklos rezultatų, grynojo turto ir pinigų srautų keitimosi tendencijoms nustatyti. Ūkinių operacijų ir ūkinių įvykių pripažinimo, apskaitos ar dėl jų atsirandančio turto, įsipareigojimų, finansavimo sumų, pajamų ar sąnaudų vertinimo apskaitoje pakeitimas yra laikomas apskaitos politikos keitimu. Apskaitos politikos keitimas finansinėse ataskaitose parodomas taikant retrospektyvinį būdą, t</w:t>
      </w:r>
      <w:r w:rsidR="006C467A">
        <w:t>ai yra</w:t>
      </w:r>
      <w:r>
        <w:t xml:space="preserve"> </w:t>
      </w:r>
      <w:r w:rsidR="006C467A">
        <w:t xml:space="preserve"> </w:t>
      </w:r>
      <w:r>
        <w:t xml:space="preserve">nauja apskaitos politika taikoma taip, lyg ji visada būtų buvusi naudojama, todėl pakeista apskaitos politika yra pritaikoma ūkinėms operacijoms nuo jų atsiradimo. </w:t>
      </w:r>
    </w:p>
    <w:p w:rsidR="00E73AC6" w:rsidRDefault="00E73AC6" w:rsidP="00EC2CD5">
      <w:pPr>
        <w:tabs>
          <w:tab w:val="left" w:pos="1260"/>
          <w:tab w:val="left" w:pos="1365"/>
        </w:tabs>
        <w:ind w:left="360"/>
        <w:jc w:val="center"/>
        <w:rPr>
          <w:b/>
        </w:rPr>
      </w:pPr>
    </w:p>
    <w:p w:rsidR="002E22F8" w:rsidRDefault="002E22F8" w:rsidP="00EC2CD5">
      <w:pPr>
        <w:tabs>
          <w:tab w:val="left" w:pos="1260"/>
          <w:tab w:val="left" w:pos="1365"/>
        </w:tabs>
        <w:ind w:left="360"/>
        <w:jc w:val="center"/>
        <w:rPr>
          <w:b/>
        </w:rPr>
      </w:pPr>
      <w:r>
        <w:rPr>
          <w:b/>
        </w:rPr>
        <w:t>APSKAITINIŲ ĮVERČIŲ KEITIMAS</w:t>
      </w:r>
    </w:p>
    <w:p w:rsidR="002E22F8" w:rsidRDefault="002E22F8" w:rsidP="00EC2CD5">
      <w:pPr>
        <w:tabs>
          <w:tab w:val="left" w:pos="1260"/>
          <w:tab w:val="left" w:pos="1365"/>
        </w:tabs>
        <w:ind w:left="360"/>
        <w:jc w:val="center"/>
        <w:rPr>
          <w:b/>
        </w:rPr>
      </w:pPr>
    </w:p>
    <w:p w:rsidR="002E22F8" w:rsidRDefault="002E22F8" w:rsidP="002A617A">
      <w:pPr>
        <w:tabs>
          <w:tab w:val="left" w:pos="360"/>
        </w:tabs>
        <w:ind w:left="360"/>
        <w:jc w:val="center"/>
      </w:pPr>
      <w:r>
        <w:t xml:space="preserve">       Apskaitiniai įverčiai yra peržiūrimi tuo atveju, jei pasikeičia aplinkybės, kuriomis buvo </w:t>
      </w:r>
    </w:p>
    <w:p w:rsidR="002E22F8" w:rsidRDefault="002E22F8" w:rsidP="00235BAE">
      <w:pPr>
        <w:tabs>
          <w:tab w:val="left" w:pos="360"/>
        </w:tabs>
      </w:pPr>
      <w:r>
        <w:t xml:space="preserve">remtasi atliekant įvertinimą, arba atsiranda papildomos informacijos. Apskaitinio įverčio pasikeitimo rezultatas įtraukiamas į tą veiklos rezultatų ataskaitos eilutę, kurioje buvo parodytas pirminis įvertis, nebent pasikeitimas ataskaitiniu laikotarpiu turi įtakos tik finansinės būklės ataskaitos straipsniams. Informacija, susijusi su apskaitinio įverčio pakeitimu, pateikiama aiškinamajame rašte. </w:t>
      </w:r>
    </w:p>
    <w:p w:rsidR="002E22F8" w:rsidRDefault="002E22F8" w:rsidP="00703463">
      <w:pPr>
        <w:tabs>
          <w:tab w:val="left" w:pos="360"/>
        </w:tabs>
        <w:ind w:left="360"/>
        <w:jc w:val="center"/>
      </w:pPr>
    </w:p>
    <w:p w:rsidR="002E22F8" w:rsidRDefault="002E22F8" w:rsidP="00703463">
      <w:pPr>
        <w:tabs>
          <w:tab w:val="left" w:pos="360"/>
        </w:tabs>
        <w:ind w:left="360"/>
        <w:jc w:val="center"/>
        <w:rPr>
          <w:b/>
        </w:rPr>
      </w:pPr>
      <w:r>
        <w:rPr>
          <w:b/>
        </w:rPr>
        <w:t>APSKAITOS KLAIDŲ TAISYMAS</w:t>
      </w:r>
    </w:p>
    <w:p w:rsidR="002E22F8" w:rsidRDefault="002E22F8" w:rsidP="00703463">
      <w:pPr>
        <w:tabs>
          <w:tab w:val="left" w:pos="360"/>
        </w:tabs>
        <w:ind w:left="360"/>
        <w:jc w:val="center"/>
        <w:rPr>
          <w:b/>
        </w:rPr>
      </w:pPr>
    </w:p>
    <w:p w:rsidR="002E22F8" w:rsidRDefault="002E22F8" w:rsidP="00A034DB">
      <w:pPr>
        <w:tabs>
          <w:tab w:val="left" w:pos="0"/>
        </w:tabs>
        <w:jc w:val="center"/>
      </w:pPr>
      <w:r>
        <w:t xml:space="preserve">     Ataskaitiniu laikotarpiu gali būti pastebėtos apskaitos klaidos, padarytos praėjusių                               </w:t>
      </w:r>
    </w:p>
    <w:p w:rsidR="002E22F8" w:rsidRDefault="002E22F8" w:rsidP="00235BAE">
      <w:pPr>
        <w:tabs>
          <w:tab w:val="left" w:pos="360"/>
          <w:tab w:val="center" w:pos="4999"/>
        </w:tabs>
      </w:pPr>
      <w:r>
        <w:t>ataskaitinių laikotarpių finansinėse ataskaitose. Apskaitos klaida laikoma esmine, jei jos vertinė išraiška individualiai arba kartu su kitų to ataskaitinio laikotarpio klaidų vertinėmis išraiškomis yra didesnė nei 0,5 procento per praėjusius finansinius metus gautų finansavimo sumų vertes.</w:t>
      </w:r>
    </w:p>
    <w:p w:rsidR="002E22F8" w:rsidRDefault="002E22F8" w:rsidP="002C3459"/>
    <w:p w:rsidR="002E22F8" w:rsidRDefault="002E22F8" w:rsidP="002C3459">
      <w:pPr>
        <w:jc w:val="center"/>
        <w:rPr>
          <w:b/>
        </w:rPr>
      </w:pPr>
      <w:r>
        <w:rPr>
          <w:b/>
        </w:rPr>
        <w:t>I</w:t>
      </w:r>
      <w:r w:rsidR="0090467F">
        <w:rPr>
          <w:b/>
        </w:rPr>
        <w:t>V.</w:t>
      </w:r>
      <w:r>
        <w:rPr>
          <w:b/>
        </w:rPr>
        <w:t xml:space="preserve"> PASTABOS</w:t>
      </w:r>
    </w:p>
    <w:p w:rsidR="002E22F8" w:rsidRDefault="002E22F8" w:rsidP="002C3459">
      <w:pPr>
        <w:jc w:val="center"/>
        <w:rPr>
          <w:b/>
        </w:rPr>
      </w:pPr>
    </w:p>
    <w:p w:rsidR="002E22F8" w:rsidRDefault="00EA5118" w:rsidP="002C3459">
      <w:pPr>
        <w:tabs>
          <w:tab w:val="left" w:pos="1260"/>
        </w:tabs>
        <w:jc w:val="center"/>
        <w:rPr>
          <w:b/>
        </w:rPr>
      </w:pPr>
      <w:r>
        <w:rPr>
          <w:b/>
        </w:rPr>
        <w:t xml:space="preserve"> P0</w:t>
      </w:r>
      <w:r w:rsidR="006C64B8">
        <w:rPr>
          <w:b/>
        </w:rPr>
        <w:t>3</w:t>
      </w:r>
      <w:r>
        <w:rPr>
          <w:b/>
        </w:rPr>
        <w:t xml:space="preserve"> </w:t>
      </w:r>
      <w:r w:rsidR="002E22F8">
        <w:rPr>
          <w:b/>
        </w:rPr>
        <w:t>NEMATERIALIOJO TURTO BALANSINĖS VERTĖS PASIKEITIMAS PER ATASKAITINĮ LAIKOTARPĮ</w:t>
      </w:r>
    </w:p>
    <w:p w:rsidR="002E22F8" w:rsidRDefault="002E22F8" w:rsidP="002C3459">
      <w:pPr>
        <w:tabs>
          <w:tab w:val="left" w:pos="1260"/>
        </w:tabs>
        <w:jc w:val="center"/>
        <w:rPr>
          <w:b/>
        </w:rPr>
      </w:pPr>
    </w:p>
    <w:p w:rsidR="002E22F8" w:rsidRDefault="002E22F8" w:rsidP="00A034DB">
      <w:pPr>
        <w:tabs>
          <w:tab w:val="left" w:pos="1080"/>
          <w:tab w:val="left" w:pos="1260"/>
          <w:tab w:val="left" w:pos="1440"/>
        </w:tabs>
      </w:pPr>
      <w:r>
        <w:tab/>
        <w:t xml:space="preserve"> Informacija apie nematerialiojo turto balansinės vertės pasikeitimą per ataskaitinį                                    </w:t>
      </w:r>
    </w:p>
    <w:p w:rsidR="002E22F8" w:rsidRDefault="002E22F8" w:rsidP="00235BAE">
      <w:pPr>
        <w:tabs>
          <w:tab w:val="left" w:pos="1080"/>
          <w:tab w:val="left" w:pos="1260"/>
          <w:tab w:val="left" w:pos="1440"/>
        </w:tabs>
      </w:pPr>
      <w:r>
        <w:t xml:space="preserve">laikotarpį yra pateikta 13-ojo VSAFAS </w:t>
      </w:r>
      <w:r w:rsidR="0090467F">
        <w:t xml:space="preserve">standarto </w:t>
      </w:r>
      <w:r>
        <w:t>1 priede.</w:t>
      </w:r>
    </w:p>
    <w:p w:rsidR="002E22F8" w:rsidRDefault="002E22F8" w:rsidP="00A034DB">
      <w:pPr>
        <w:tabs>
          <w:tab w:val="left" w:pos="1080"/>
          <w:tab w:val="left" w:pos="1260"/>
          <w:tab w:val="left" w:pos="1440"/>
        </w:tabs>
      </w:pPr>
      <w:r>
        <w:tab/>
        <w:t xml:space="preserve"> Įstaigos veikloje yra naudojamas nematerialusis turtas</w:t>
      </w:r>
      <w:r w:rsidR="00E37C18">
        <w:t>.</w:t>
      </w:r>
    </w:p>
    <w:p w:rsidR="002E22F8" w:rsidRDefault="002E22F8" w:rsidP="00235BAE">
      <w:pPr>
        <w:tabs>
          <w:tab w:val="left" w:pos="1080"/>
          <w:tab w:val="left" w:pos="1260"/>
          <w:tab w:val="left" w:pos="1440"/>
        </w:tabs>
      </w:pPr>
      <w:r>
        <w:t>Šio turto</w:t>
      </w:r>
      <w:r w:rsidR="00B03043">
        <w:t xml:space="preserve"> įsigijimo savikaina yra 985,87 Eur</w:t>
      </w:r>
      <w:r>
        <w:t>.</w:t>
      </w:r>
    </w:p>
    <w:p w:rsidR="002E22F8" w:rsidRDefault="002E22F8" w:rsidP="00235BAE">
      <w:pPr>
        <w:tabs>
          <w:tab w:val="left" w:pos="1080"/>
          <w:tab w:val="left" w:pos="1260"/>
          <w:tab w:val="left" w:pos="1440"/>
        </w:tabs>
      </w:pPr>
    </w:p>
    <w:p w:rsidR="002E22F8" w:rsidRDefault="00EA5118" w:rsidP="00A034DB">
      <w:pPr>
        <w:tabs>
          <w:tab w:val="left" w:pos="1080"/>
          <w:tab w:val="left" w:pos="1260"/>
          <w:tab w:val="left" w:pos="1440"/>
        </w:tabs>
        <w:jc w:val="center"/>
        <w:rPr>
          <w:b/>
        </w:rPr>
      </w:pPr>
      <w:r>
        <w:rPr>
          <w:b/>
        </w:rPr>
        <w:t>P0</w:t>
      </w:r>
      <w:r w:rsidR="006C64B8">
        <w:rPr>
          <w:b/>
        </w:rPr>
        <w:t>4</w:t>
      </w:r>
      <w:r w:rsidR="002E22F8">
        <w:t xml:space="preserve"> </w:t>
      </w:r>
      <w:r w:rsidR="002E22F8">
        <w:rPr>
          <w:b/>
        </w:rPr>
        <w:t>ILGALAIKIO MATERIALIOJO TURTO BALANSINĖS VERTĖS PASIKEITIMAS PER ATASKAITINĮ LAIKOTARPĮ</w:t>
      </w:r>
    </w:p>
    <w:p w:rsidR="002E22F8" w:rsidRDefault="002E22F8" w:rsidP="00A034DB">
      <w:pPr>
        <w:tabs>
          <w:tab w:val="left" w:pos="1080"/>
          <w:tab w:val="left" w:pos="1260"/>
          <w:tab w:val="left" w:pos="1440"/>
        </w:tabs>
        <w:rPr>
          <w:b/>
        </w:rPr>
      </w:pPr>
    </w:p>
    <w:p w:rsidR="002E22F8" w:rsidRDefault="002E22F8" w:rsidP="00A034DB">
      <w:pPr>
        <w:tabs>
          <w:tab w:val="left" w:pos="1080"/>
          <w:tab w:val="left" w:pos="1260"/>
          <w:tab w:val="left" w:pos="1440"/>
        </w:tabs>
      </w:pPr>
      <w:r>
        <w:rPr>
          <w:b/>
        </w:rPr>
        <w:tab/>
      </w:r>
      <w:r w:rsidRPr="00A034DB">
        <w:t xml:space="preserve">Ilgalaikio materialiojo turto balansinės vertės pasikeitimo per ataskaitinį laikotarpį lentelė yra pateikta </w:t>
      </w:r>
      <w:r>
        <w:t xml:space="preserve">12-ojo VSAFAS </w:t>
      </w:r>
      <w:r w:rsidR="0090467F">
        <w:t xml:space="preserve">standarto </w:t>
      </w:r>
      <w:r>
        <w:t>1</w:t>
      </w:r>
      <w:r w:rsidRPr="00A034DB">
        <w:t xml:space="preserve"> priede.</w:t>
      </w:r>
      <w:r>
        <w:t xml:space="preserve"> </w:t>
      </w:r>
    </w:p>
    <w:p w:rsidR="002E22F8" w:rsidRDefault="002E22F8" w:rsidP="00A034DB">
      <w:pPr>
        <w:tabs>
          <w:tab w:val="left" w:pos="1080"/>
          <w:tab w:val="left" w:pos="1260"/>
          <w:tab w:val="left" w:pos="1440"/>
        </w:tabs>
      </w:pPr>
      <w:r>
        <w:tab/>
        <w:t>Įstaigos veikloje yra naudojamas ilgalaikis materialusis turtas, kuris yra visiškai nudėvėtas. Šio turto</w:t>
      </w:r>
      <w:r w:rsidR="00B03043">
        <w:t xml:space="preserve"> </w:t>
      </w:r>
      <w:r w:rsidR="00B40157">
        <w:t xml:space="preserve">įsigijimo savikaina yra </w:t>
      </w:r>
      <w:r w:rsidR="006B3124">
        <w:t>20531,46</w:t>
      </w:r>
      <w:r w:rsidR="00B03043">
        <w:t xml:space="preserve"> </w:t>
      </w:r>
      <w:r w:rsidR="00E73AC6">
        <w:t>eurai</w:t>
      </w:r>
      <w:r>
        <w:t>.</w:t>
      </w:r>
      <w:r w:rsidR="006C64B8">
        <w:t xml:space="preserve"> Per 201</w:t>
      </w:r>
      <w:r w:rsidR="00CB08F7">
        <w:t>9</w:t>
      </w:r>
      <w:r w:rsidR="006C64B8">
        <w:t xml:space="preserve"> metus įsigijome naujo turto už 2100 eurų. </w:t>
      </w:r>
      <w:r w:rsidR="00D65658">
        <w:t xml:space="preserve">Skirtumas </w:t>
      </w:r>
      <w:r w:rsidR="00E73AC6">
        <w:t xml:space="preserve">lyginant su praeitais metais </w:t>
      </w:r>
      <w:r w:rsidR="00D65658">
        <w:t xml:space="preserve">susidaro dėl turto įsigijimo ir </w:t>
      </w:r>
      <w:r w:rsidR="00E6249E">
        <w:t xml:space="preserve">priskaičiuoto </w:t>
      </w:r>
      <w:r w:rsidR="00D65658">
        <w:t>metinio nusidėvėjimo.</w:t>
      </w:r>
    </w:p>
    <w:p w:rsidR="002E22F8" w:rsidRDefault="002E22F8" w:rsidP="00A034DB">
      <w:pPr>
        <w:tabs>
          <w:tab w:val="left" w:pos="1080"/>
          <w:tab w:val="left" w:pos="1260"/>
          <w:tab w:val="left" w:pos="1440"/>
        </w:tabs>
      </w:pPr>
    </w:p>
    <w:p w:rsidR="002E22F8" w:rsidRDefault="00EA5118" w:rsidP="000447B7">
      <w:pPr>
        <w:tabs>
          <w:tab w:val="left" w:pos="1080"/>
          <w:tab w:val="left" w:pos="1260"/>
          <w:tab w:val="left" w:pos="1440"/>
        </w:tabs>
        <w:jc w:val="center"/>
        <w:rPr>
          <w:b/>
        </w:rPr>
      </w:pPr>
      <w:r>
        <w:rPr>
          <w:b/>
        </w:rPr>
        <w:t>P08</w:t>
      </w:r>
      <w:r w:rsidR="002E22F8">
        <w:rPr>
          <w:b/>
        </w:rPr>
        <w:t xml:space="preserve"> ATSARGŲ VERTĖS PASIKEITIMAS PER ATASKAITINĮ LAIKOTARPĮ</w:t>
      </w:r>
    </w:p>
    <w:p w:rsidR="00E73AC6" w:rsidRDefault="00E73AC6" w:rsidP="002C3459">
      <w:pPr>
        <w:tabs>
          <w:tab w:val="left" w:pos="1080"/>
          <w:tab w:val="left" w:pos="1260"/>
          <w:tab w:val="left" w:pos="1440"/>
        </w:tabs>
        <w:rPr>
          <w:b/>
        </w:rPr>
      </w:pPr>
    </w:p>
    <w:p w:rsidR="002E22F8" w:rsidRDefault="002E22F8" w:rsidP="002C3459">
      <w:pPr>
        <w:tabs>
          <w:tab w:val="left" w:pos="1080"/>
          <w:tab w:val="left" w:pos="1260"/>
          <w:tab w:val="left" w:pos="1440"/>
        </w:tabs>
      </w:pPr>
      <w:r>
        <w:rPr>
          <w:b/>
        </w:rPr>
        <w:tab/>
      </w:r>
      <w:r>
        <w:t xml:space="preserve">Informacija apie atsargų vertės pasikeitimą per ataskaitinį laikotarpį lentelė yra pateikta 8-ojo VSAFAS </w:t>
      </w:r>
      <w:r w:rsidR="0090467F">
        <w:t xml:space="preserve">standarto </w:t>
      </w:r>
      <w:r>
        <w:t>1 priede. Įstaiga dalyvavo nemokamų vaisių ir pieno produktų programoje. Per metus nemokamai gauta maisto  produktų</w:t>
      </w:r>
      <w:r w:rsidR="00D90F6B">
        <w:t xml:space="preserve"> už </w:t>
      </w:r>
      <w:r w:rsidR="006B3124">
        <w:t>3076,54</w:t>
      </w:r>
      <w:r w:rsidR="00D90F6B">
        <w:t xml:space="preserve"> </w:t>
      </w:r>
      <w:r w:rsidR="0069355F">
        <w:t>eurų ir nurašyta.</w:t>
      </w:r>
      <w:r w:rsidR="0094377D">
        <w:t xml:space="preserve"> </w:t>
      </w:r>
      <w:r w:rsidR="0069355F">
        <w:t xml:space="preserve">Atsargų vertė metų pabaigoje </w:t>
      </w:r>
      <w:r w:rsidR="00CB08F7">
        <w:t>0,0</w:t>
      </w:r>
      <w:r w:rsidR="0069355F">
        <w:t xml:space="preserve"> eurai</w:t>
      </w:r>
      <w:r w:rsidR="0094377D">
        <w:t>.</w:t>
      </w:r>
      <w:r w:rsidR="00D65658">
        <w:t xml:space="preserve"> </w:t>
      </w:r>
      <w:r w:rsidR="0069355F">
        <w:t>Tai maisto produktai ir valymo priemonės.</w:t>
      </w:r>
    </w:p>
    <w:p w:rsidR="002E22F8" w:rsidRDefault="002E22F8" w:rsidP="002C3459">
      <w:pPr>
        <w:tabs>
          <w:tab w:val="left" w:pos="1080"/>
          <w:tab w:val="left" w:pos="1260"/>
          <w:tab w:val="left" w:pos="1440"/>
        </w:tabs>
      </w:pPr>
    </w:p>
    <w:p w:rsidR="002E22F8" w:rsidRDefault="00EA5118" w:rsidP="009D0823">
      <w:pPr>
        <w:tabs>
          <w:tab w:val="left" w:pos="1080"/>
          <w:tab w:val="left" w:pos="1260"/>
          <w:tab w:val="left" w:pos="1440"/>
        </w:tabs>
        <w:jc w:val="center"/>
        <w:rPr>
          <w:b/>
        </w:rPr>
      </w:pPr>
      <w:r>
        <w:rPr>
          <w:b/>
        </w:rPr>
        <w:t>P09</w:t>
      </w:r>
      <w:r w:rsidR="002E22F8">
        <w:rPr>
          <w:b/>
        </w:rPr>
        <w:t xml:space="preserve"> INFORMACIJA APIE IŠANKSTINIUS APMOKĖJIMAS</w:t>
      </w:r>
    </w:p>
    <w:p w:rsidR="002E22F8" w:rsidRDefault="002E22F8" w:rsidP="009D0823">
      <w:pPr>
        <w:tabs>
          <w:tab w:val="left" w:pos="1080"/>
          <w:tab w:val="left" w:pos="1260"/>
          <w:tab w:val="left" w:pos="1440"/>
        </w:tabs>
        <w:jc w:val="center"/>
        <w:rPr>
          <w:b/>
        </w:rPr>
      </w:pPr>
    </w:p>
    <w:p w:rsidR="002E22F8" w:rsidRPr="00A70CCE" w:rsidRDefault="002E22F8" w:rsidP="009D0823">
      <w:pPr>
        <w:tabs>
          <w:tab w:val="left" w:pos="1080"/>
          <w:tab w:val="left" w:pos="1260"/>
          <w:tab w:val="left" w:pos="1440"/>
        </w:tabs>
        <w:rPr>
          <w:b/>
        </w:rPr>
      </w:pPr>
      <w:r>
        <w:tab/>
        <w:t xml:space="preserve">Informacija apie išankstinius apmokėjimus yra pateikta 6-ojo VSAFAS </w:t>
      </w:r>
      <w:r w:rsidR="0090467F">
        <w:t xml:space="preserve">standarto </w:t>
      </w:r>
      <w:r>
        <w:t>6 priede</w:t>
      </w:r>
      <w:r w:rsidR="0090467F">
        <w:t>.</w:t>
      </w:r>
      <w:r w:rsidR="006C64B8">
        <w:t xml:space="preserve"> Jį sudaro išankstiniai apmokėjimai tiekėjams </w:t>
      </w:r>
      <w:r w:rsidR="00E2213F">
        <w:t>0,00</w:t>
      </w:r>
      <w:r w:rsidR="00E73AC6">
        <w:t xml:space="preserve"> </w:t>
      </w:r>
      <w:r w:rsidR="00B336A8">
        <w:t>e</w:t>
      </w:r>
      <w:r w:rsidR="006C64B8">
        <w:t>ur</w:t>
      </w:r>
      <w:r w:rsidR="00E73AC6">
        <w:t>ai</w:t>
      </w:r>
      <w:r w:rsidR="007858E8">
        <w:t xml:space="preserve">. </w:t>
      </w:r>
      <w:r w:rsidR="00163693">
        <w:t>P</w:t>
      </w:r>
      <w:r w:rsidR="00D65658">
        <w:t xml:space="preserve">raėjusiais metais išankstinių apmokėjimų atlikta </w:t>
      </w:r>
      <w:r w:rsidR="0069355F">
        <w:t xml:space="preserve">už </w:t>
      </w:r>
      <w:r w:rsidR="00163693">
        <w:t>206,7</w:t>
      </w:r>
      <w:r w:rsidR="00D65658">
        <w:t xml:space="preserve"> </w:t>
      </w:r>
      <w:r w:rsidR="00B336A8">
        <w:t>e</w:t>
      </w:r>
      <w:r w:rsidR="00D65658">
        <w:t>ur</w:t>
      </w:r>
      <w:r w:rsidR="00B336A8">
        <w:t>ų</w:t>
      </w:r>
      <w:r w:rsidR="00D65658">
        <w:t>.</w:t>
      </w:r>
    </w:p>
    <w:p w:rsidR="002E22F8" w:rsidRDefault="002E22F8" w:rsidP="002C3459">
      <w:pPr>
        <w:tabs>
          <w:tab w:val="left" w:pos="1080"/>
          <w:tab w:val="left" w:pos="1260"/>
          <w:tab w:val="left" w:pos="1440"/>
        </w:tabs>
      </w:pPr>
    </w:p>
    <w:p w:rsidR="002E22F8" w:rsidRDefault="00EA5118" w:rsidP="003E2588">
      <w:pPr>
        <w:tabs>
          <w:tab w:val="left" w:pos="1080"/>
          <w:tab w:val="left" w:pos="1260"/>
          <w:tab w:val="left" w:pos="1440"/>
        </w:tabs>
        <w:jc w:val="center"/>
        <w:rPr>
          <w:b/>
        </w:rPr>
      </w:pPr>
      <w:r>
        <w:rPr>
          <w:b/>
        </w:rPr>
        <w:t>P10</w:t>
      </w:r>
      <w:r w:rsidR="002E22F8">
        <w:rPr>
          <w:b/>
        </w:rPr>
        <w:t xml:space="preserve"> INFORMACIJA APIE PER VIENERIUS METUS GAUTINAS SUMAS</w:t>
      </w:r>
    </w:p>
    <w:p w:rsidR="002E22F8" w:rsidRDefault="002E22F8" w:rsidP="003E2588">
      <w:pPr>
        <w:tabs>
          <w:tab w:val="left" w:pos="1080"/>
          <w:tab w:val="left" w:pos="1260"/>
          <w:tab w:val="left" w:pos="1440"/>
        </w:tabs>
        <w:jc w:val="both"/>
        <w:rPr>
          <w:b/>
        </w:rPr>
      </w:pPr>
      <w:r>
        <w:rPr>
          <w:b/>
        </w:rPr>
        <w:tab/>
      </w:r>
    </w:p>
    <w:p w:rsidR="00D65658" w:rsidRDefault="002E22F8" w:rsidP="003E2588">
      <w:pPr>
        <w:tabs>
          <w:tab w:val="left" w:pos="1080"/>
          <w:tab w:val="left" w:pos="1260"/>
          <w:tab w:val="left" w:pos="1440"/>
        </w:tabs>
        <w:jc w:val="both"/>
      </w:pPr>
      <w:r>
        <w:rPr>
          <w:b/>
        </w:rPr>
        <w:tab/>
      </w:r>
      <w:r>
        <w:t xml:space="preserve">Informacija apie per vienerius metus gautinas sumas yra pateikta 17-ojo VSAFAS </w:t>
      </w:r>
      <w:r w:rsidR="0090467F">
        <w:t xml:space="preserve">standarto </w:t>
      </w:r>
      <w:r>
        <w:t>7 priede.</w:t>
      </w:r>
      <w:r w:rsidR="00D65658">
        <w:t xml:space="preserve"> Lyginant su praeitais metais </w:t>
      </w:r>
      <w:r w:rsidR="00B336A8">
        <w:t xml:space="preserve">gautinų sumų likutis padidėjo </w:t>
      </w:r>
      <w:r w:rsidR="007858E8" w:rsidRPr="001F3B51">
        <w:rPr>
          <w:color w:val="FF0000"/>
        </w:rPr>
        <w:t>12544</w:t>
      </w:r>
      <w:r w:rsidR="00B336A8">
        <w:t xml:space="preserve"> eurų. Jį</w:t>
      </w:r>
      <w:r w:rsidR="00D65658">
        <w:t xml:space="preserve"> sudar</w:t>
      </w:r>
      <w:r w:rsidR="00B336A8">
        <w:t>o</w:t>
      </w:r>
      <w:r w:rsidR="00D65658">
        <w:t xml:space="preserve"> </w:t>
      </w:r>
      <w:r w:rsidR="00B336A8">
        <w:t>(</w:t>
      </w:r>
      <w:r w:rsidR="003D2DCE">
        <w:t>9013,87</w:t>
      </w:r>
      <w:r w:rsidR="0069355F">
        <w:t xml:space="preserve"> eur</w:t>
      </w:r>
      <w:r w:rsidR="00E73AC6">
        <w:t>ų</w:t>
      </w:r>
      <w:r w:rsidR="00C709A2">
        <w:t xml:space="preserve"> </w:t>
      </w:r>
      <w:r w:rsidR="00D65658">
        <w:t>dėl sukaupto atostogų rezerv</w:t>
      </w:r>
      <w:r w:rsidR="003D2DCE">
        <w:t>o plius</w:t>
      </w:r>
      <w:r w:rsidR="00C709A2">
        <w:t xml:space="preserve"> </w:t>
      </w:r>
      <w:r w:rsidR="00B336A8">
        <w:t xml:space="preserve">981,21 eurų, dėl </w:t>
      </w:r>
      <w:r w:rsidR="00D65658">
        <w:t xml:space="preserve">gautinų sumų </w:t>
      </w:r>
      <w:r w:rsidR="007858E8">
        <w:t xml:space="preserve">už </w:t>
      </w:r>
      <w:r w:rsidR="00D65658">
        <w:t>paslaugas</w:t>
      </w:r>
      <w:r w:rsidR="003D2DCE">
        <w:t xml:space="preserve"> ir minus </w:t>
      </w:r>
      <w:r w:rsidR="007858E8">
        <w:t>2569</w:t>
      </w:r>
      <w:r w:rsidR="003D2DCE">
        <w:t xml:space="preserve"> eurų sukauptos finansavimo sumos praeitų metų kreditoriniam įsiskolinimui</w:t>
      </w:r>
      <w:r w:rsidR="00B336A8">
        <w:t>)</w:t>
      </w:r>
      <w:r w:rsidR="00D65658">
        <w:t>.</w:t>
      </w:r>
    </w:p>
    <w:p w:rsidR="00E73AC6" w:rsidRDefault="00E73AC6" w:rsidP="003E2588">
      <w:pPr>
        <w:tabs>
          <w:tab w:val="left" w:pos="1080"/>
          <w:tab w:val="left" w:pos="1260"/>
          <w:tab w:val="left" w:pos="1440"/>
        </w:tabs>
        <w:jc w:val="both"/>
      </w:pPr>
    </w:p>
    <w:p w:rsidR="00EF476B" w:rsidRDefault="00D65658" w:rsidP="00D65658">
      <w:pPr>
        <w:tabs>
          <w:tab w:val="left" w:pos="1080"/>
          <w:tab w:val="left" w:pos="1260"/>
          <w:tab w:val="left" w:pos="1440"/>
        </w:tabs>
        <w:jc w:val="center"/>
        <w:rPr>
          <w:b/>
        </w:rPr>
      </w:pPr>
      <w:r>
        <w:rPr>
          <w:b/>
        </w:rPr>
        <w:t>P11 PINIGAI IR PINIGŲ EKVIVALENTAI</w:t>
      </w:r>
    </w:p>
    <w:p w:rsidR="008C3C37" w:rsidRDefault="008C3C37" w:rsidP="00D65658">
      <w:pPr>
        <w:tabs>
          <w:tab w:val="left" w:pos="1080"/>
          <w:tab w:val="left" w:pos="1260"/>
          <w:tab w:val="left" w:pos="1440"/>
        </w:tabs>
        <w:jc w:val="center"/>
        <w:rPr>
          <w:b/>
        </w:rPr>
      </w:pPr>
    </w:p>
    <w:p w:rsidR="00D65658" w:rsidRDefault="008C3C37" w:rsidP="008C3C37">
      <w:pPr>
        <w:tabs>
          <w:tab w:val="left" w:pos="1080"/>
          <w:tab w:val="left" w:pos="1260"/>
          <w:tab w:val="left" w:pos="1440"/>
        </w:tabs>
      </w:pPr>
      <w:r>
        <w:tab/>
      </w:r>
      <w:r w:rsidR="00D65658">
        <w:t>Informacija apie pinigus</w:t>
      </w:r>
      <w:r w:rsidR="00D65658" w:rsidRPr="00D65658">
        <w:t xml:space="preserve"> pateikt</w:t>
      </w:r>
      <w:r>
        <w:t xml:space="preserve">a </w:t>
      </w:r>
      <w:r w:rsidR="00D65658" w:rsidRPr="00D65658">
        <w:t xml:space="preserve"> pinigų sraut</w:t>
      </w:r>
      <w:r>
        <w:t>ų ataskaitoje. Pinigų likut</w:t>
      </w:r>
      <w:r w:rsidR="00E73AC6">
        <w:t>is</w:t>
      </w:r>
      <w:r w:rsidR="00B336A8">
        <w:t xml:space="preserve"> </w:t>
      </w:r>
      <w:r w:rsidR="00DC6D85">
        <w:t>18164,65</w:t>
      </w:r>
      <w:r w:rsidR="00E73AC6">
        <w:t xml:space="preserve"> eurai </w:t>
      </w:r>
      <w:r w:rsidR="00B336A8">
        <w:t xml:space="preserve">metų gale </w:t>
      </w:r>
      <w:r w:rsidR="00E73AC6">
        <w:t>-</w:t>
      </w:r>
      <w:r>
        <w:t xml:space="preserve"> tai pavedimų</w:t>
      </w:r>
      <w:r w:rsidR="00E73AC6">
        <w:t xml:space="preserve"> lėšų</w:t>
      </w:r>
      <w:r>
        <w:t xml:space="preserve"> pinigai banke.</w:t>
      </w:r>
    </w:p>
    <w:p w:rsidR="00B336A8" w:rsidRPr="00D65658" w:rsidRDefault="00B336A8" w:rsidP="008C3C37">
      <w:pPr>
        <w:tabs>
          <w:tab w:val="left" w:pos="1080"/>
          <w:tab w:val="left" w:pos="1260"/>
          <w:tab w:val="left" w:pos="1440"/>
        </w:tabs>
      </w:pPr>
    </w:p>
    <w:p w:rsidR="002E22F8" w:rsidRDefault="00EA5118" w:rsidP="00EF476B">
      <w:pPr>
        <w:tabs>
          <w:tab w:val="left" w:pos="1080"/>
          <w:tab w:val="left" w:pos="1260"/>
          <w:tab w:val="left" w:pos="1440"/>
        </w:tabs>
        <w:jc w:val="center"/>
        <w:rPr>
          <w:b/>
        </w:rPr>
      </w:pPr>
      <w:r>
        <w:rPr>
          <w:b/>
        </w:rPr>
        <w:t xml:space="preserve">P12 </w:t>
      </w:r>
      <w:r w:rsidR="002E22F8">
        <w:rPr>
          <w:b/>
        </w:rPr>
        <w:t>FINANSAVIMŲ SUMŲ LIKUČIAI</w:t>
      </w:r>
    </w:p>
    <w:p w:rsidR="002E22F8" w:rsidRDefault="002E22F8" w:rsidP="00011E1C">
      <w:pPr>
        <w:tabs>
          <w:tab w:val="left" w:pos="1080"/>
          <w:tab w:val="left" w:pos="1260"/>
          <w:tab w:val="left" w:pos="1440"/>
        </w:tabs>
        <w:jc w:val="center"/>
        <w:rPr>
          <w:b/>
        </w:rPr>
      </w:pPr>
    </w:p>
    <w:p w:rsidR="002E22F8" w:rsidRDefault="002E22F8" w:rsidP="006E74C2">
      <w:pPr>
        <w:tabs>
          <w:tab w:val="left" w:pos="1080"/>
          <w:tab w:val="left" w:pos="1260"/>
          <w:tab w:val="left" w:pos="1440"/>
        </w:tabs>
      </w:pPr>
      <w:r>
        <w:tab/>
        <w:t xml:space="preserve">Informacija apie finansavimų sumų likučius yra pateikta 20-ojo VSAFAS </w:t>
      </w:r>
      <w:r w:rsidR="0090467F">
        <w:t xml:space="preserve">standarto </w:t>
      </w:r>
      <w:r w:rsidR="00C709A2">
        <w:t>4</w:t>
      </w:r>
      <w:r>
        <w:t xml:space="preserve"> priede.</w:t>
      </w:r>
      <w:r w:rsidR="008C3C37">
        <w:t xml:space="preserve"> Finansavimo sumos iš valstybės biudžeto likutį </w:t>
      </w:r>
      <w:r w:rsidR="00C709A2">
        <w:t>lygus</w:t>
      </w:r>
      <w:r w:rsidR="008C3C37">
        <w:t xml:space="preserve"> </w:t>
      </w:r>
      <w:r w:rsidR="009B522F">
        <w:t>191858,22</w:t>
      </w:r>
      <w:r w:rsidR="008C3C37">
        <w:t xml:space="preserve"> eurų, iš savivaldybės biudžeto likutį sudaro</w:t>
      </w:r>
      <w:r w:rsidR="00C709A2">
        <w:t xml:space="preserve"> </w:t>
      </w:r>
      <w:r w:rsidR="009B522F">
        <w:t>776632,6</w:t>
      </w:r>
      <w:r w:rsidR="00C709A2">
        <w:t xml:space="preserve"> eurų, iš Europos Sąjungos lėšų </w:t>
      </w:r>
      <w:r w:rsidR="009B522F">
        <w:t>403020,61</w:t>
      </w:r>
      <w:r w:rsidR="00C709A2">
        <w:t xml:space="preserve"> eurai ir iš kitų šaltinių </w:t>
      </w:r>
      <w:r w:rsidR="009B522F">
        <w:t>35653,33</w:t>
      </w:r>
      <w:r w:rsidR="00C709A2">
        <w:t xml:space="preserve"> eura</w:t>
      </w:r>
      <w:r w:rsidR="009D192B">
        <w:t>i.</w:t>
      </w:r>
      <w:r w:rsidR="00B62778">
        <w:t xml:space="preserve"> </w:t>
      </w:r>
    </w:p>
    <w:p w:rsidR="00B62778" w:rsidRDefault="00B62778" w:rsidP="00B62778">
      <w:pPr>
        <w:tabs>
          <w:tab w:val="left" w:pos="1080"/>
          <w:tab w:val="left" w:pos="1260"/>
          <w:tab w:val="left" w:pos="1440"/>
        </w:tabs>
        <w:jc w:val="center"/>
        <w:rPr>
          <w:b/>
        </w:rPr>
      </w:pPr>
      <w:r>
        <w:rPr>
          <w:b/>
        </w:rPr>
        <w:t>P18 GRYNASIS TURTAS</w:t>
      </w:r>
    </w:p>
    <w:p w:rsidR="00B62778" w:rsidRDefault="00B62778" w:rsidP="00B62778">
      <w:pPr>
        <w:tabs>
          <w:tab w:val="left" w:pos="1080"/>
          <w:tab w:val="left" w:pos="1260"/>
          <w:tab w:val="left" w:pos="1440"/>
        </w:tabs>
        <w:jc w:val="center"/>
        <w:rPr>
          <w:b/>
        </w:rPr>
      </w:pPr>
    </w:p>
    <w:p w:rsidR="00B62778" w:rsidRPr="00B62778" w:rsidRDefault="00B62778" w:rsidP="00B62778">
      <w:r>
        <w:tab/>
        <w:t xml:space="preserve">Ataskaitinio laikotarpio grynasis turtas  sudaro </w:t>
      </w:r>
      <w:r w:rsidR="00694355">
        <w:t>0,0</w:t>
      </w:r>
      <w:r>
        <w:t xml:space="preserve"> eurų</w:t>
      </w:r>
      <w:r w:rsidR="00694355">
        <w:t>.</w:t>
      </w:r>
      <w:r w:rsidR="00E73AC6">
        <w:t xml:space="preserve"> </w:t>
      </w:r>
      <w:r>
        <w:t>Informacija apie grynojo turto pokytį yra pateikta 4-ojo VSAFAS standarto 1 priede.</w:t>
      </w:r>
    </w:p>
    <w:p w:rsidR="002E22F8" w:rsidRDefault="002E22F8" w:rsidP="006E74C2">
      <w:pPr>
        <w:tabs>
          <w:tab w:val="left" w:pos="1080"/>
          <w:tab w:val="left" w:pos="1260"/>
          <w:tab w:val="left" w:pos="1440"/>
        </w:tabs>
        <w:jc w:val="center"/>
        <w:rPr>
          <w:b/>
        </w:rPr>
      </w:pPr>
    </w:p>
    <w:p w:rsidR="002E22F8" w:rsidRDefault="00C709A2" w:rsidP="006E74C2">
      <w:pPr>
        <w:tabs>
          <w:tab w:val="left" w:pos="1080"/>
          <w:tab w:val="left" w:pos="1260"/>
          <w:tab w:val="left" w:pos="1440"/>
        </w:tabs>
        <w:jc w:val="center"/>
        <w:rPr>
          <w:b/>
        </w:rPr>
      </w:pPr>
      <w:r>
        <w:rPr>
          <w:b/>
        </w:rPr>
        <w:t xml:space="preserve"> P17</w:t>
      </w:r>
      <w:r w:rsidR="002E22F8">
        <w:rPr>
          <w:b/>
        </w:rPr>
        <w:t xml:space="preserve"> INFORMACIJA APIE KAI KURIAS TRUMPALAIKES MOKĖTINAS SUMAS</w:t>
      </w:r>
    </w:p>
    <w:p w:rsidR="002E22F8" w:rsidRDefault="002E22F8" w:rsidP="006E74C2">
      <w:pPr>
        <w:tabs>
          <w:tab w:val="left" w:pos="1080"/>
          <w:tab w:val="left" w:pos="1260"/>
          <w:tab w:val="left" w:pos="1440"/>
        </w:tabs>
        <w:jc w:val="center"/>
        <w:rPr>
          <w:b/>
        </w:rPr>
      </w:pPr>
    </w:p>
    <w:p w:rsidR="007858E8" w:rsidRDefault="002E22F8" w:rsidP="007858E8">
      <w:pPr>
        <w:tabs>
          <w:tab w:val="left" w:pos="1080"/>
          <w:tab w:val="left" w:pos="1260"/>
          <w:tab w:val="left" w:pos="1440"/>
        </w:tabs>
      </w:pPr>
      <w:r>
        <w:rPr>
          <w:b/>
        </w:rPr>
        <w:tab/>
      </w:r>
      <w:r>
        <w:t>Informacija apie kai kurias trumpalaikes mokėtinas sumas yra pateikta 17-ojo VSAFAS</w:t>
      </w:r>
      <w:r w:rsidR="00695C3C">
        <w:t xml:space="preserve"> standarto</w:t>
      </w:r>
      <w:r>
        <w:t xml:space="preserve"> 12 priede.</w:t>
      </w:r>
      <w:r w:rsidR="00C709A2">
        <w:t xml:space="preserve"> Trumpalaikes mokėtinas sumas sudaro </w:t>
      </w:r>
      <w:r w:rsidR="004E4940">
        <w:t>72799,17</w:t>
      </w:r>
      <w:r w:rsidR="00C709A2">
        <w:t xml:space="preserve"> eurai. Lyginant su praeitais metais </w:t>
      </w:r>
      <w:r w:rsidR="003D2DCE">
        <w:t>padidėjo</w:t>
      </w:r>
      <w:r w:rsidR="00C709A2">
        <w:t xml:space="preserve"> </w:t>
      </w:r>
      <w:r w:rsidR="004E4940">
        <w:t>12544</w:t>
      </w:r>
      <w:r w:rsidR="003D2DCE">
        <w:t xml:space="preserve"> eurais. Tai dėl sukaupto atostogų rezervo padidėjimo.</w:t>
      </w:r>
    </w:p>
    <w:p w:rsidR="002E22F8" w:rsidRDefault="002E22F8" w:rsidP="006E74C2">
      <w:pPr>
        <w:tabs>
          <w:tab w:val="left" w:pos="1080"/>
          <w:tab w:val="left" w:pos="1260"/>
          <w:tab w:val="left" w:pos="1440"/>
        </w:tabs>
      </w:pPr>
    </w:p>
    <w:p w:rsidR="002E22F8" w:rsidRDefault="00E86A06" w:rsidP="00366C11">
      <w:pPr>
        <w:tabs>
          <w:tab w:val="left" w:pos="1080"/>
          <w:tab w:val="left" w:pos="1260"/>
          <w:tab w:val="left" w:pos="1440"/>
        </w:tabs>
        <w:jc w:val="center"/>
        <w:rPr>
          <w:b/>
        </w:rPr>
      </w:pPr>
      <w:r>
        <w:rPr>
          <w:b/>
        </w:rPr>
        <w:t xml:space="preserve">P21 PAGRINDINĖS VEIKLOS PAJAMOS </w:t>
      </w:r>
    </w:p>
    <w:p w:rsidR="00E86A06" w:rsidRDefault="00E86A06" w:rsidP="00366C11">
      <w:pPr>
        <w:tabs>
          <w:tab w:val="left" w:pos="1080"/>
          <w:tab w:val="left" w:pos="1260"/>
          <w:tab w:val="left" w:pos="1440"/>
        </w:tabs>
        <w:jc w:val="center"/>
        <w:rPr>
          <w:b/>
        </w:rPr>
      </w:pPr>
      <w:r>
        <w:rPr>
          <w:b/>
        </w:rPr>
        <w:t xml:space="preserve"> </w:t>
      </w:r>
    </w:p>
    <w:p w:rsidR="002E22F8" w:rsidRDefault="00A9444F" w:rsidP="00366C11">
      <w:pPr>
        <w:tabs>
          <w:tab w:val="left" w:pos="1080"/>
          <w:tab w:val="left" w:pos="1260"/>
          <w:tab w:val="left" w:pos="1440"/>
        </w:tabs>
      </w:pPr>
      <w:r>
        <w:tab/>
      </w:r>
      <w:r w:rsidR="00E86A06">
        <w:t xml:space="preserve">Per ataskaitinį laikotarpį  pagrindinės veiklos pajamų  gauta </w:t>
      </w:r>
      <w:r w:rsidR="001F3B51">
        <w:t>77879</w:t>
      </w:r>
      <w:r w:rsidR="00E86A06">
        <w:t xml:space="preserve"> eurų. Iš jų </w:t>
      </w:r>
      <w:r w:rsidR="001F3B51">
        <w:t>6899,98</w:t>
      </w:r>
      <w:r w:rsidR="00E86A06">
        <w:t xml:space="preserve"> eurų sudaro pagrindinės veiklos kitos pajamos. </w:t>
      </w:r>
      <w:r w:rsidR="00E86A06" w:rsidRPr="008C5C88">
        <w:rPr>
          <w:color w:val="FF0000"/>
        </w:rPr>
        <w:t>Tai</w:t>
      </w:r>
      <w:r w:rsidR="00E86A06">
        <w:t xml:space="preserve"> </w:t>
      </w:r>
      <w:r w:rsidR="001F3B51">
        <w:t>kitos veiklos pajamos</w:t>
      </w:r>
      <w:r>
        <w:t xml:space="preserve"> </w:t>
      </w:r>
      <w:r w:rsidR="001F3B51">
        <w:t>mokykloje</w:t>
      </w:r>
      <w:r>
        <w:t>.</w:t>
      </w:r>
      <w:r w:rsidR="002E22F8">
        <w:rPr>
          <w:b/>
        </w:rPr>
        <w:tab/>
      </w:r>
      <w:r w:rsidR="002E22F8">
        <w:t xml:space="preserve">Informacija apie </w:t>
      </w:r>
      <w:r w:rsidR="009D192B">
        <w:t xml:space="preserve">pagrindinės veiklos pajamas yra pateikta </w:t>
      </w:r>
      <w:r>
        <w:t>9</w:t>
      </w:r>
      <w:r w:rsidR="00695C3C">
        <w:t>-</w:t>
      </w:r>
      <w:r w:rsidR="002E22F8">
        <w:t xml:space="preserve">ojo VSAFAS </w:t>
      </w:r>
      <w:r w:rsidR="00695C3C">
        <w:t>standarto</w:t>
      </w:r>
      <w:r w:rsidR="009D192B">
        <w:t xml:space="preserve"> priede, o  </w:t>
      </w:r>
      <w:r w:rsidR="009D192B" w:rsidRPr="009D192B">
        <w:t xml:space="preserve"> </w:t>
      </w:r>
      <w:r w:rsidR="009D192B">
        <w:t>kitas pajamas yra pateikta yra pateiktos 10-ojo VSAFAS standarto 2 priede</w:t>
      </w:r>
      <w:r w:rsidR="002E22F8">
        <w:t>.</w:t>
      </w:r>
    </w:p>
    <w:p w:rsidR="002E22F8" w:rsidRDefault="002E22F8" w:rsidP="00366C11">
      <w:pPr>
        <w:tabs>
          <w:tab w:val="left" w:pos="1080"/>
          <w:tab w:val="left" w:pos="1260"/>
          <w:tab w:val="left" w:pos="1440"/>
        </w:tabs>
      </w:pPr>
    </w:p>
    <w:p w:rsidR="00A9444F" w:rsidRDefault="00A9444F" w:rsidP="00A47786">
      <w:pPr>
        <w:tabs>
          <w:tab w:val="left" w:pos="1080"/>
          <w:tab w:val="left" w:pos="1260"/>
          <w:tab w:val="left" w:pos="1440"/>
        </w:tabs>
        <w:jc w:val="center"/>
        <w:rPr>
          <w:b/>
        </w:rPr>
      </w:pPr>
      <w:r>
        <w:rPr>
          <w:b/>
        </w:rPr>
        <w:t>P</w:t>
      </w:r>
      <w:r w:rsidRPr="008C5C88">
        <w:rPr>
          <w:b/>
          <w:color w:val="FF0000"/>
        </w:rPr>
        <w:t>22</w:t>
      </w:r>
      <w:r>
        <w:rPr>
          <w:b/>
        </w:rPr>
        <w:t xml:space="preserve"> PAGRINDINĖS VEIKLOS SĄNAUDOS</w:t>
      </w:r>
    </w:p>
    <w:p w:rsidR="00E73AC6" w:rsidRDefault="00E73AC6" w:rsidP="00A47786">
      <w:pPr>
        <w:tabs>
          <w:tab w:val="left" w:pos="1080"/>
          <w:tab w:val="left" w:pos="1260"/>
          <w:tab w:val="left" w:pos="1440"/>
        </w:tabs>
        <w:jc w:val="center"/>
        <w:rPr>
          <w:b/>
        </w:rPr>
      </w:pPr>
    </w:p>
    <w:p w:rsidR="002E22F8" w:rsidRDefault="00A9444F" w:rsidP="002C3459">
      <w:pPr>
        <w:tabs>
          <w:tab w:val="left" w:pos="1080"/>
          <w:tab w:val="left" w:pos="1260"/>
          <w:tab w:val="left" w:pos="1440"/>
        </w:tabs>
      </w:pPr>
      <w:r>
        <w:rPr>
          <w:b/>
        </w:rPr>
        <w:t xml:space="preserve"> </w:t>
      </w:r>
      <w:r w:rsidR="00B62778">
        <w:rPr>
          <w:b/>
        </w:rPr>
        <w:tab/>
      </w:r>
      <w:r>
        <w:t xml:space="preserve">Per ataskaitinį laikotarpį patyrėme </w:t>
      </w:r>
      <w:r w:rsidR="001F3B51">
        <w:t>77879</w:t>
      </w:r>
      <w:r>
        <w:t xml:space="preserve"> eurų pagrindinės veiklos sąnaudų. Tai 174890,26 eurai iš valstybės biudžeto, 422815,79 eurai iš savivaldybės biudžeto, 3007,44 eurai iš Europos Sąjungos biudžeto i</w:t>
      </w:r>
      <w:r w:rsidR="009D192B">
        <w:t>r 9920,34 eurai iš kitų šaltinių. Pagrindinės veiklos kit</w:t>
      </w:r>
      <w:r w:rsidR="00B62778">
        <w:t xml:space="preserve">os </w:t>
      </w:r>
      <w:r w:rsidR="009177AA">
        <w:t xml:space="preserve">pajamų </w:t>
      </w:r>
      <w:bookmarkStart w:id="0" w:name="_GoBack"/>
      <w:bookmarkEnd w:id="0"/>
      <w:r w:rsidR="00B62778">
        <w:t>sąnaudos sudaro 77604,14 eurų. Pagrindinės veiklos sąnaudų i</w:t>
      </w:r>
      <w:r w:rsidR="002E22F8">
        <w:t xml:space="preserve">nformacija pateikta </w:t>
      </w:r>
      <w:r w:rsidR="009D192B">
        <w:t>11</w:t>
      </w:r>
      <w:r w:rsidR="002E22F8">
        <w:t xml:space="preserve">-ojo VSAFAS </w:t>
      </w:r>
      <w:r w:rsidR="00695C3C">
        <w:t>standarto</w:t>
      </w:r>
      <w:r w:rsidR="002E22F8">
        <w:t xml:space="preserve"> priede.</w:t>
      </w:r>
    </w:p>
    <w:p w:rsidR="002E22F8" w:rsidRDefault="002E22F8" w:rsidP="001969A2">
      <w:pPr>
        <w:rPr>
          <w:b/>
        </w:rPr>
      </w:pPr>
    </w:p>
    <w:p w:rsidR="002E22F8" w:rsidRDefault="002E22F8" w:rsidP="00B62778">
      <w:pPr>
        <w:jc w:val="center"/>
        <w:rPr>
          <w:b/>
        </w:rPr>
      </w:pPr>
      <w:r>
        <w:rPr>
          <w:b/>
        </w:rPr>
        <w:t xml:space="preserve"> </w:t>
      </w:r>
    </w:p>
    <w:p w:rsidR="002E22F8" w:rsidRDefault="002E22F8" w:rsidP="001969A2">
      <w:pPr>
        <w:rPr>
          <w:b/>
        </w:rPr>
      </w:pPr>
      <w:r>
        <w:rPr>
          <w:b/>
        </w:rPr>
        <w:t xml:space="preserve">             </w:t>
      </w:r>
    </w:p>
    <w:p w:rsidR="002E22F8" w:rsidRDefault="002E22F8" w:rsidP="001969A2">
      <w:pPr>
        <w:rPr>
          <w:b/>
        </w:rPr>
      </w:pPr>
      <w:r>
        <w:rPr>
          <w:b/>
        </w:rPr>
        <w:t xml:space="preserve">          </w:t>
      </w:r>
    </w:p>
    <w:p w:rsidR="002E22F8" w:rsidRDefault="002E22F8" w:rsidP="001969A2"/>
    <w:p w:rsidR="002E22F8" w:rsidRDefault="002E22F8" w:rsidP="001969A2"/>
    <w:p w:rsidR="002E22F8" w:rsidRDefault="002E22F8" w:rsidP="001969A2"/>
    <w:p w:rsidR="002E22F8" w:rsidRDefault="002E22F8" w:rsidP="001969A2">
      <w:r>
        <w:t>Direktor</w:t>
      </w:r>
      <w:r w:rsidR="006D2775">
        <w:t>ius</w:t>
      </w:r>
      <w:r>
        <w:tab/>
      </w:r>
      <w:r>
        <w:tab/>
      </w:r>
      <w:r>
        <w:tab/>
      </w:r>
      <w:r>
        <w:tab/>
      </w:r>
      <w:r w:rsidR="006D2775">
        <w:t>Egidijus Žiedas</w:t>
      </w:r>
    </w:p>
    <w:p w:rsidR="002E22F8" w:rsidRDefault="002E22F8" w:rsidP="001969A2"/>
    <w:p w:rsidR="002E22F8" w:rsidRDefault="002E22F8" w:rsidP="001969A2">
      <w:r>
        <w:t xml:space="preserve">Vyr. buhalterė                                                                </w:t>
      </w:r>
      <w:r w:rsidR="006D2775">
        <w:t>Alma Kmitienė</w:t>
      </w:r>
      <w:r>
        <w:t xml:space="preserve">               </w:t>
      </w:r>
    </w:p>
    <w:p w:rsidR="002E22F8" w:rsidRDefault="002E22F8" w:rsidP="001969A2">
      <w:r>
        <w:tab/>
      </w:r>
      <w:r>
        <w:tab/>
      </w:r>
      <w:r>
        <w:tab/>
      </w:r>
      <w:r>
        <w:tab/>
        <w:t xml:space="preserve">                   </w:t>
      </w:r>
    </w:p>
    <w:p w:rsidR="002E22F8" w:rsidRDefault="002E22F8" w:rsidP="001969A2">
      <w:pPr>
        <w:ind w:firstLine="1296"/>
      </w:pPr>
      <w:r>
        <w:tab/>
        <w:t xml:space="preserve">       </w:t>
      </w:r>
    </w:p>
    <w:p w:rsidR="002E22F8" w:rsidRDefault="002E22F8" w:rsidP="001969A2">
      <w:pPr>
        <w:ind w:firstLine="1296"/>
      </w:pPr>
    </w:p>
    <w:p w:rsidR="002E22F8" w:rsidRDefault="002E22F8" w:rsidP="001969A2">
      <w:r>
        <w:tab/>
      </w:r>
    </w:p>
    <w:p w:rsidR="002E22F8" w:rsidRPr="00053092" w:rsidRDefault="002E22F8" w:rsidP="001969A2">
      <w:pPr>
        <w:ind w:firstLine="1296"/>
      </w:pPr>
    </w:p>
    <w:p w:rsidR="002E22F8" w:rsidRPr="00C84F63" w:rsidRDefault="002E22F8" w:rsidP="001969A2">
      <w:pPr>
        <w:rPr>
          <w:b/>
        </w:rPr>
      </w:pPr>
      <w:r w:rsidRPr="00C84F63">
        <w:rPr>
          <w:b/>
        </w:rPr>
        <w:tab/>
      </w:r>
    </w:p>
    <w:p w:rsidR="002E22F8" w:rsidRDefault="002E22F8" w:rsidP="001969A2">
      <w:r>
        <w:tab/>
        <w:t xml:space="preserve"> </w:t>
      </w:r>
    </w:p>
    <w:p w:rsidR="002E22F8" w:rsidRDefault="002E22F8" w:rsidP="00A06271">
      <w:pPr>
        <w:ind w:firstLine="1296"/>
        <w:jc w:val="both"/>
      </w:pPr>
    </w:p>
    <w:p w:rsidR="002E22F8" w:rsidRDefault="002E22F8" w:rsidP="00A06271">
      <w:pPr>
        <w:ind w:firstLine="1296"/>
        <w:jc w:val="both"/>
      </w:pPr>
    </w:p>
    <w:p w:rsidR="002E22F8" w:rsidRDefault="002E22F8" w:rsidP="00A06271">
      <w:pPr>
        <w:ind w:firstLine="1296"/>
        <w:jc w:val="both"/>
      </w:pPr>
    </w:p>
    <w:p w:rsidR="002E22F8" w:rsidRDefault="002E22F8" w:rsidP="00A06271">
      <w:pPr>
        <w:jc w:val="both"/>
      </w:pPr>
    </w:p>
    <w:p w:rsidR="002E22F8" w:rsidRDefault="002E22F8" w:rsidP="00A06271">
      <w:pPr>
        <w:ind w:firstLine="1296"/>
        <w:jc w:val="both"/>
      </w:pPr>
    </w:p>
    <w:p w:rsidR="002E22F8" w:rsidRDefault="002E22F8" w:rsidP="00A06271">
      <w:pPr>
        <w:jc w:val="both"/>
      </w:pPr>
    </w:p>
    <w:p w:rsidR="002E22F8" w:rsidRPr="00BE328A" w:rsidRDefault="002E22F8" w:rsidP="00A06271">
      <w:pPr>
        <w:jc w:val="both"/>
      </w:pPr>
    </w:p>
    <w:sectPr w:rsidR="002E22F8" w:rsidRPr="00BE328A" w:rsidSect="00A51C43">
      <w:footerReference w:type="even" r:id="rId8"/>
      <w:footerReference w:type="default" r:id="rId9"/>
      <w:pgSz w:w="11906" w:h="16838"/>
      <w:pgMar w:top="1701" w:right="567" w:bottom="1134" w:left="1701" w:header="567" w:footer="567" w:gutter="0"/>
      <w:cols w:space="129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2D9" w:rsidRDefault="003B02D9">
      <w:r>
        <w:separator/>
      </w:r>
    </w:p>
  </w:endnote>
  <w:endnote w:type="continuationSeparator" w:id="1">
    <w:p w:rsidR="003B02D9" w:rsidRDefault="003B02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2F8" w:rsidRDefault="00E22922" w:rsidP="001F6EA9">
    <w:pPr>
      <w:pStyle w:val="Footer"/>
      <w:framePr w:wrap="around" w:vAnchor="text" w:hAnchor="margin" w:xAlign="center" w:y="1"/>
      <w:rPr>
        <w:rStyle w:val="PageNumber"/>
      </w:rPr>
    </w:pPr>
    <w:r>
      <w:rPr>
        <w:rStyle w:val="PageNumber"/>
      </w:rPr>
      <w:fldChar w:fldCharType="begin"/>
    </w:r>
    <w:r w:rsidR="002E22F8">
      <w:rPr>
        <w:rStyle w:val="PageNumber"/>
      </w:rPr>
      <w:instrText xml:space="preserve">PAGE  </w:instrText>
    </w:r>
    <w:r>
      <w:rPr>
        <w:rStyle w:val="PageNumber"/>
      </w:rPr>
      <w:fldChar w:fldCharType="end"/>
    </w:r>
  </w:p>
  <w:p w:rsidR="002E22F8" w:rsidRDefault="002E22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2F8" w:rsidRDefault="00E22922" w:rsidP="001F6EA9">
    <w:pPr>
      <w:pStyle w:val="Footer"/>
      <w:framePr w:wrap="around" w:vAnchor="text" w:hAnchor="margin" w:xAlign="center" w:y="1"/>
      <w:rPr>
        <w:rStyle w:val="PageNumber"/>
      </w:rPr>
    </w:pPr>
    <w:r>
      <w:rPr>
        <w:rStyle w:val="PageNumber"/>
      </w:rPr>
      <w:fldChar w:fldCharType="begin"/>
    </w:r>
    <w:r w:rsidR="002E22F8">
      <w:rPr>
        <w:rStyle w:val="PageNumber"/>
      </w:rPr>
      <w:instrText xml:space="preserve">PAGE  </w:instrText>
    </w:r>
    <w:r>
      <w:rPr>
        <w:rStyle w:val="PageNumber"/>
      </w:rPr>
      <w:fldChar w:fldCharType="separate"/>
    </w:r>
    <w:r w:rsidR="008C5C88">
      <w:rPr>
        <w:rStyle w:val="PageNumber"/>
        <w:noProof/>
      </w:rPr>
      <w:t>5</w:t>
    </w:r>
    <w:r>
      <w:rPr>
        <w:rStyle w:val="PageNumber"/>
      </w:rPr>
      <w:fldChar w:fldCharType="end"/>
    </w:r>
  </w:p>
  <w:p w:rsidR="002E22F8" w:rsidRDefault="002E22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2D9" w:rsidRDefault="003B02D9">
      <w:r>
        <w:separator/>
      </w:r>
    </w:p>
  </w:footnote>
  <w:footnote w:type="continuationSeparator" w:id="1">
    <w:p w:rsidR="003B02D9" w:rsidRDefault="003B02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55D9"/>
    <w:multiLevelType w:val="multilevel"/>
    <w:tmpl w:val="C29C93FC"/>
    <w:lvl w:ilvl="0">
      <w:start w:val="17"/>
      <w:numFmt w:val="decimal"/>
      <w:lvlText w:val="%1."/>
      <w:lvlJc w:val="left"/>
      <w:pPr>
        <w:tabs>
          <w:tab w:val="num" w:pos="1560"/>
        </w:tabs>
        <w:ind w:left="1560" w:hanging="420"/>
      </w:pPr>
      <w:rPr>
        <w:rFonts w:cs="Times New Roman" w:hint="default"/>
      </w:rPr>
    </w:lvl>
    <w:lvl w:ilvl="1">
      <w:start w:val="1"/>
      <w:numFmt w:val="lowerLetter"/>
      <w:lvlText w:val="%2."/>
      <w:lvlJc w:val="left"/>
      <w:pPr>
        <w:tabs>
          <w:tab w:val="num" w:pos="2220"/>
        </w:tabs>
        <w:ind w:left="2220" w:hanging="360"/>
      </w:pPr>
      <w:rPr>
        <w:rFonts w:cs="Times New Roman"/>
      </w:rPr>
    </w:lvl>
    <w:lvl w:ilvl="2">
      <w:start w:val="1"/>
      <w:numFmt w:val="lowerRoman"/>
      <w:lvlText w:val="%3."/>
      <w:lvlJc w:val="right"/>
      <w:pPr>
        <w:tabs>
          <w:tab w:val="num" w:pos="2940"/>
        </w:tabs>
        <w:ind w:left="2940" w:hanging="180"/>
      </w:pPr>
      <w:rPr>
        <w:rFonts w:cs="Times New Roman"/>
      </w:rPr>
    </w:lvl>
    <w:lvl w:ilvl="3">
      <w:start w:val="1"/>
      <w:numFmt w:val="decimal"/>
      <w:lvlText w:val="%4."/>
      <w:lvlJc w:val="left"/>
      <w:pPr>
        <w:tabs>
          <w:tab w:val="num" w:pos="3660"/>
        </w:tabs>
        <w:ind w:left="3660" w:hanging="360"/>
      </w:pPr>
      <w:rPr>
        <w:rFonts w:cs="Times New Roman"/>
      </w:rPr>
    </w:lvl>
    <w:lvl w:ilvl="4">
      <w:start w:val="1"/>
      <w:numFmt w:val="lowerLetter"/>
      <w:lvlText w:val="%5."/>
      <w:lvlJc w:val="left"/>
      <w:pPr>
        <w:tabs>
          <w:tab w:val="num" w:pos="4380"/>
        </w:tabs>
        <w:ind w:left="4380" w:hanging="360"/>
      </w:pPr>
      <w:rPr>
        <w:rFonts w:cs="Times New Roman"/>
      </w:rPr>
    </w:lvl>
    <w:lvl w:ilvl="5">
      <w:start w:val="1"/>
      <w:numFmt w:val="lowerRoman"/>
      <w:lvlText w:val="%6."/>
      <w:lvlJc w:val="right"/>
      <w:pPr>
        <w:tabs>
          <w:tab w:val="num" w:pos="5100"/>
        </w:tabs>
        <w:ind w:left="5100" w:hanging="180"/>
      </w:pPr>
      <w:rPr>
        <w:rFonts w:cs="Times New Roman"/>
      </w:rPr>
    </w:lvl>
    <w:lvl w:ilvl="6">
      <w:start w:val="1"/>
      <w:numFmt w:val="decimal"/>
      <w:lvlText w:val="%7."/>
      <w:lvlJc w:val="left"/>
      <w:pPr>
        <w:tabs>
          <w:tab w:val="num" w:pos="5820"/>
        </w:tabs>
        <w:ind w:left="5820" w:hanging="360"/>
      </w:pPr>
      <w:rPr>
        <w:rFonts w:cs="Times New Roman"/>
      </w:rPr>
    </w:lvl>
    <w:lvl w:ilvl="7">
      <w:start w:val="1"/>
      <w:numFmt w:val="lowerLetter"/>
      <w:lvlText w:val="%8."/>
      <w:lvlJc w:val="left"/>
      <w:pPr>
        <w:tabs>
          <w:tab w:val="num" w:pos="6540"/>
        </w:tabs>
        <w:ind w:left="6540" w:hanging="360"/>
      </w:pPr>
      <w:rPr>
        <w:rFonts w:cs="Times New Roman"/>
      </w:rPr>
    </w:lvl>
    <w:lvl w:ilvl="8">
      <w:start w:val="1"/>
      <w:numFmt w:val="lowerRoman"/>
      <w:lvlText w:val="%9."/>
      <w:lvlJc w:val="right"/>
      <w:pPr>
        <w:tabs>
          <w:tab w:val="num" w:pos="7260"/>
        </w:tabs>
        <w:ind w:left="7260" w:hanging="180"/>
      </w:pPr>
      <w:rPr>
        <w:rFonts w:cs="Times New Roman"/>
      </w:rPr>
    </w:lvl>
  </w:abstractNum>
  <w:abstractNum w:abstractNumId="1">
    <w:nsid w:val="0B614926"/>
    <w:multiLevelType w:val="hybridMultilevel"/>
    <w:tmpl w:val="4E1E4F0E"/>
    <w:lvl w:ilvl="0" w:tplc="413874CA">
      <w:start w:val="1"/>
      <w:numFmt w:val="decimal"/>
      <w:lvlText w:val="%1."/>
      <w:lvlJc w:val="left"/>
      <w:pPr>
        <w:tabs>
          <w:tab w:val="num" w:pos="1680"/>
        </w:tabs>
        <w:ind w:left="1680" w:hanging="360"/>
      </w:pPr>
      <w:rPr>
        <w:rFonts w:ascii="Times New Roman" w:eastAsia="Times New Roman" w:hAnsi="Times New Roman" w:cs="Times New Roman"/>
      </w:rPr>
    </w:lvl>
    <w:lvl w:ilvl="1" w:tplc="04270019" w:tentative="1">
      <w:start w:val="1"/>
      <w:numFmt w:val="lowerLetter"/>
      <w:lvlText w:val="%2."/>
      <w:lvlJc w:val="left"/>
      <w:pPr>
        <w:tabs>
          <w:tab w:val="num" w:pos="2400"/>
        </w:tabs>
        <w:ind w:left="2400" w:hanging="360"/>
      </w:pPr>
      <w:rPr>
        <w:rFonts w:cs="Times New Roman"/>
      </w:rPr>
    </w:lvl>
    <w:lvl w:ilvl="2" w:tplc="0427001B" w:tentative="1">
      <w:start w:val="1"/>
      <w:numFmt w:val="lowerRoman"/>
      <w:lvlText w:val="%3."/>
      <w:lvlJc w:val="right"/>
      <w:pPr>
        <w:tabs>
          <w:tab w:val="num" w:pos="3120"/>
        </w:tabs>
        <w:ind w:left="3120" w:hanging="180"/>
      </w:pPr>
      <w:rPr>
        <w:rFonts w:cs="Times New Roman"/>
      </w:rPr>
    </w:lvl>
    <w:lvl w:ilvl="3" w:tplc="0427000F" w:tentative="1">
      <w:start w:val="1"/>
      <w:numFmt w:val="decimal"/>
      <w:lvlText w:val="%4."/>
      <w:lvlJc w:val="left"/>
      <w:pPr>
        <w:tabs>
          <w:tab w:val="num" w:pos="3840"/>
        </w:tabs>
        <w:ind w:left="3840" w:hanging="360"/>
      </w:pPr>
      <w:rPr>
        <w:rFonts w:cs="Times New Roman"/>
      </w:rPr>
    </w:lvl>
    <w:lvl w:ilvl="4" w:tplc="04270019" w:tentative="1">
      <w:start w:val="1"/>
      <w:numFmt w:val="lowerLetter"/>
      <w:lvlText w:val="%5."/>
      <w:lvlJc w:val="left"/>
      <w:pPr>
        <w:tabs>
          <w:tab w:val="num" w:pos="4560"/>
        </w:tabs>
        <w:ind w:left="4560" w:hanging="360"/>
      </w:pPr>
      <w:rPr>
        <w:rFonts w:cs="Times New Roman"/>
      </w:rPr>
    </w:lvl>
    <w:lvl w:ilvl="5" w:tplc="0427001B" w:tentative="1">
      <w:start w:val="1"/>
      <w:numFmt w:val="lowerRoman"/>
      <w:lvlText w:val="%6."/>
      <w:lvlJc w:val="right"/>
      <w:pPr>
        <w:tabs>
          <w:tab w:val="num" w:pos="5280"/>
        </w:tabs>
        <w:ind w:left="5280" w:hanging="180"/>
      </w:pPr>
      <w:rPr>
        <w:rFonts w:cs="Times New Roman"/>
      </w:rPr>
    </w:lvl>
    <w:lvl w:ilvl="6" w:tplc="0427000F" w:tentative="1">
      <w:start w:val="1"/>
      <w:numFmt w:val="decimal"/>
      <w:lvlText w:val="%7."/>
      <w:lvlJc w:val="left"/>
      <w:pPr>
        <w:tabs>
          <w:tab w:val="num" w:pos="6000"/>
        </w:tabs>
        <w:ind w:left="6000" w:hanging="360"/>
      </w:pPr>
      <w:rPr>
        <w:rFonts w:cs="Times New Roman"/>
      </w:rPr>
    </w:lvl>
    <w:lvl w:ilvl="7" w:tplc="04270019" w:tentative="1">
      <w:start w:val="1"/>
      <w:numFmt w:val="lowerLetter"/>
      <w:lvlText w:val="%8."/>
      <w:lvlJc w:val="left"/>
      <w:pPr>
        <w:tabs>
          <w:tab w:val="num" w:pos="6720"/>
        </w:tabs>
        <w:ind w:left="6720" w:hanging="360"/>
      </w:pPr>
      <w:rPr>
        <w:rFonts w:cs="Times New Roman"/>
      </w:rPr>
    </w:lvl>
    <w:lvl w:ilvl="8" w:tplc="0427001B" w:tentative="1">
      <w:start w:val="1"/>
      <w:numFmt w:val="lowerRoman"/>
      <w:lvlText w:val="%9."/>
      <w:lvlJc w:val="right"/>
      <w:pPr>
        <w:tabs>
          <w:tab w:val="num" w:pos="7440"/>
        </w:tabs>
        <w:ind w:left="7440" w:hanging="180"/>
      </w:pPr>
      <w:rPr>
        <w:rFonts w:cs="Times New Roman"/>
      </w:rPr>
    </w:lvl>
  </w:abstractNum>
  <w:abstractNum w:abstractNumId="2">
    <w:nsid w:val="15D53500"/>
    <w:multiLevelType w:val="multilevel"/>
    <w:tmpl w:val="1B16966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nsid w:val="2F8120F3"/>
    <w:multiLevelType w:val="hybridMultilevel"/>
    <w:tmpl w:val="82EAE464"/>
    <w:lvl w:ilvl="0" w:tplc="0427000F">
      <w:start w:val="1"/>
      <w:numFmt w:val="decimal"/>
      <w:lvlText w:val="%1."/>
      <w:lvlJc w:val="left"/>
      <w:pPr>
        <w:tabs>
          <w:tab w:val="num" w:pos="360"/>
        </w:tabs>
        <w:ind w:left="360" w:hanging="360"/>
      </w:pPr>
      <w:rPr>
        <w:rFonts w:cs="Times New Roman"/>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4">
    <w:nsid w:val="35234D3E"/>
    <w:multiLevelType w:val="hybridMultilevel"/>
    <w:tmpl w:val="48D8EA06"/>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
    <w:nsid w:val="394840E0"/>
    <w:multiLevelType w:val="hybridMultilevel"/>
    <w:tmpl w:val="C29C93FC"/>
    <w:lvl w:ilvl="0" w:tplc="22184894">
      <w:start w:val="17"/>
      <w:numFmt w:val="decimal"/>
      <w:lvlText w:val="%1."/>
      <w:lvlJc w:val="left"/>
      <w:pPr>
        <w:tabs>
          <w:tab w:val="num" w:pos="1560"/>
        </w:tabs>
        <w:ind w:left="1560" w:hanging="420"/>
      </w:pPr>
      <w:rPr>
        <w:rFonts w:cs="Times New Roman" w:hint="default"/>
      </w:rPr>
    </w:lvl>
    <w:lvl w:ilvl="1" w:tplc="04270019" w:tentative="1">
      <w:start w:val="1"/>
      <w:numFmt w:val="lowerLetter"/>
      <w:lvlText w:val="%2."/>
      <w:lvlJc w:val="left"/>
      <w:pPr>
        <w:tabs>
          <w:tab w:val="num" w:pos="2220"/>
        </w:tabs>
        <w:ind w:left="2220" w:hanging="360"/>
      </w:pPr>
      <w:rPr>
        <w:rFonts w:cs="Times New Roman"/>
      </w:rPr>
    </w:lvl>
    <w:lvl w:ilvl="2" w:tplc="0427001B" w:tentative="1">
      <w:start w:val="1"/>
      <w:numFmt w:val="lowerRoman"/>
      <w:lvlText w:val="%3."/>
      <w:lvlJc w:val="right"/>
      <w:pPr>
        <w:tabs>
          <w:tab w:val="num" w:pos="2940"/>
        </w:tabs>
        <w:ind w:left="2940" w:hanging="180"/>
      </w:pPr>
      <w:rPr>
        <w:rFonts w:cs="Times New Roman"/>
      </w:rPr>
    </w:lvl>
    <w:lvl w:ilvl="3" w:tplc="0427000F" w:tentative="1">
      <w:start w:val="1"/>
      <w:numFmt w:val="decimal"/>
      <w:lvlText w:val="%4."/>
      <w:lvlJc w:val="left"/>
      <w:pPr>
        <w:tabs>
          <w:tab w:val="num" w:pos="3660"/>
        </w:tabs>
        <w:ind w:left="3660" w:hanging="360"/>
      </w:pPr>
      <w:rPr>
        <w:rFonts w:cs="Times New Roman"/>
      </w:rPr>
    </w:lvl>
    <w:lvl w:ilvl="4" w:tplc="04270019" w:tentative="1">
      <w:start w:val="1"/>
      <w:numFmt w:val="lowerLetter"/>
      <w:lvlText w:val="%5."/>
      <w:lvlJc w:val="left"/>
      <w:pPr>
        <w:tabs>
          <w:tab w:val="num" w:pos="4380"/>
        </w:tabs>
        <w:ind w:left="4380" w:hanging="360"/>
      </w:pPr>
      <w:rPr>
        <w:rFonts w:cs="Times New Roman"/>
      </w:rPr>
    </w:lvl>
    <w:lvl w:ilvl="5" w:tplc="0427001B" w:tentative="1">
      <w:start w:val="1"/>
      <w:numFmt w:val="lowerRoman"/>
      <w:lvlText w:val="%6."/>
      <w:lvlJc w:val="right"/>
      <w:pPr>
        <w:tabs>
          <w:tab w:val="num" w:pos="5100"/>
        </w:tabs>
        <w:ind w:left="5100" w:hanging="180"/>
      </w:pPr>
      <w:rPr>
        <w:rFonts w:cs="Times New Roman"/>
      </w:rPr>
    </w:lvl>
    <w:lvl w:ilvl="6" w:tplc="0427000F" w:tentative="1">
      <w:start w:val="1"/>
      <w:numFmt w:val="decimal"/>
      <w:lvlText w:val="%7."/>
      <w:lvlJc w:val="left"/>
      <w:pPr>
        <w:tabs>
          <w:tab w:val="num" w:pos="5820"/>
        </w:tabs>
        <w:ind w:left="5820" w:hanging="360"/>
      </w:pPr>
      <w:rPr>
        <w:rFonts w:cs="Times New Roman"/>
      </w:rPr>
    </w:lvl>
    <w:lvl w:ilvl="7" w:tplc="04270019" w:tentative="1">
      <w:start w:val="1"/>
      <w:numFmt w:val="lowerLetter"/>
      <w:lvlText w:val="%8."/>
      <w:lvlJc w:val="left"/>
      <w:pPr>
        <w:tabs>
          <w:tab w:val="num" w:pos="6540"/>
        </w:tabs>
        <w:ind w:left="6540" w:hanging="360"/>
      </w:pPr>
      <w:rPr>
        <w:rFonts w:cs="Times New Roman"/>
      </w:rPr>
    </w:lvl>
    <w:lvl w:ilvl="8" w:tplc="0427001B" w:tentative="1">
      <w:start w:val="1"/>
      <w:numFmt w:val="lowerRoman"/>
      <w:lvlText w:val="%9."/>
      <w:lvlJc w:val="right"/>
      <w:pPr>
        <w:tabs>
          <w:tab w:val="num" w:pos="7260"/>
        </w:tabs>
        <w:ind w:left="7260" w:hanging="180"/>
      </w:pPr>
      <w:rPr>
        <w:rFonts w:cs="Times New Roman"/>
      </w:rPr>
    </w:lvl>
  </w:abstractNum>
  <w:abstractNum w:abstractNumId="6">
    <w:nsid w:val="3D5520AB"/>
    <w:multiLevelType w:val="hybridMultilevel"/>
    <w:tmpl w:val="24789102"/>
    <w:lvl w:ilvl="0" w:tplc="FD9A9088">
      <w:start w:val="1"/>
      <w:numFmt w:val="decimal"/>
      <w:lvlText w:val="%1."/>
      <w:lvlJc w:val="left"/>
      <w:pPr>
        <w:tabs>
          <w:tab w:val="num" w:pos="1650"/>
        </w:tabs>
        <w:ind w:left="1650" w:hanging="360"/>
      </w:pPr>
      <w:rPr>
        <w:rFonts w:cs="Times New Roman" w:hint="default"/>
      </w:rPr>
    </w:lvl>
    <w:lvl w:ilvl="1" w:tplc="04270019" w:tentative="1">
      <w:start w:val="1"/>
      <w:numFmt w:val="lowerLetter"/>
      <w:lvlText w:val="%2."/>
      <w:lvlJc w:val="left"/>
      <w:pPr>
        <w:tabs>
          <w:tab w:val="num" w:pos="2370"/>
        </w:tabs>
        <w:ind w:left="2370" w:hanging="360"/>
      </w:pPr>
      <w:rPr>
        <w:rFonts w:cs="Times New Roman"/>
      </w:rPr>
    </w:lvl>
    <w:lvl w:ilvl="2" w:tplc="0427001B" w:tentative="1">
      <w:start w:val="1"/>
      <w:numFmt w:val="lowerRoman"/>
      <w:lvlText w:val="%3."/>
      <w:lvlJc w:val="right"/>
      <w:pPr>
        <w:tabs>
          <w:tab w:val="num" w:pos="3090"/>
        </w:tabs>
        <w:ind w:left="3090" w:hanging="180"/>
      </w:pPr>
      <w:rPr>
        <w:rFonts w:cs="Times New Roman"/>
      </w:rPr>
    </w:lvl>
    <w:lvl w:ilvl="3" w:tplc="0427000F" w:tentative="1">
      <w:start w:val="1"/>
      <w:numFmt w:val="decimal"/>
      <w:lvlText w:val="%4."/>
      <w:lvlJc w:val="left"/>
      <w:pPr>
        <w:tabs>
          <w:tab w:val="num" w:pos="3810"/>
        </w:tabs>
        <w:ind w:left="3810" w:hanging="360"/>
      </w:pPr>
      <w:rPr>
        <w:rFonts w:cs="Times New Roman"/>
      </w:rPr>
    </w:lvl>
    <w:lvl w:ilvl="4" w:tplc="04270019" w:tentative="1">
      <w:start w:val="1"/>
      <w:numFmt w:val="lowerLetter"/>
      <w:lvlText w:val="%5."/>
      <w:lvlJc w:val="left"/>
      <w:pPr>
        <w:tabs>
          <w:tab w:val="num" w:pos="4530"/>
        </w:tabs>
        <w:ind w:left="4530" w:hanging="360"/>
      </w:pPr>
      <w:rPr>
        <w:rFonts w:cs="Times New Roman"/>
      </w:rPr>
    </w:lvl>
    <w:lvl w:ilvl="5" w:tplc="0427001B" w:tentative="1">
      <w:start w:val="1"/>
      <w:numFmt w:val="lowerRoman"/>
      <w:lvlText w:val="%6."/>
      <w:lvlJc w:val="right"/>
      <w:pPr>
        <w:tabs>
          <w:tab w:val="num" w:pos="5250"/>
        </w:tabs>
        <w:ind w:left="5250" w:hanging="180"/>
      </w:pPr>
      <w:rPr>
        <w:rFonts w:cs="Times New Roman"/>
      </w:rPr>
    </w:lvl>
    <w:lvl w:ilvl="6" w:tplc="0427000F" w:tentative="1">
      <w:start w:val="1"/>
      <w:numFmt w:val="decimal"/>
      <w:lvlText w:val="%7."/>
      <w:lvlJc w:val="left"/>
      <w:pPr>
        <w:tabs>
          <w:tab w:val="num" w:pos="5970"/>
        </w:tabs>
        <w:ind w:left="5970" w:hanging="360"/>
      </w:pPr>
      <w:rPr>
        <w:rFonts w:cs="Times New Roman"/>
      </w:rPr>
    </w:lvl>
    <w:lvl w:ilvl="7" w:tplc="04270019" w:tentative="1">
      <w:start w:val="1"/>
      <w:numFmt w:val="lowerLetter"/>
      <w:lvlText w:val="%8."/>
      <w:lvlJc w:val="left"/>
      <w:pPr>
        <w:tabs>
          <w:tab w:val="num" w:pos="6690"/>
        </w:tabs>
        <w:ind w:left="6690" w:hanging="360"/>
      </w:pPr>
      <w:rPr>
        <w:rFonts w:cs="Times New Roman"/>
      </w:rPr>
    </w:lvl>
    <w:lvl w:ilvl="8" w:tplc="0427001B" w:tentative="1">
      <w:start w:val="1"/>
      <w:numFmt w:val="lowerRoman"/>
      <w:lvlText w:val="%9."/>
      <w:lvlJc w:val="right"/>
      <w:pPr>
        <w:tabs>
          <w:tab w:val="num" w:pos="7410"/>
        </w:tabs>
        <w:ind w:left="7410" w:hanging="180"/>
      </w:pPr>
      <w:rPr>
        <w:rFonts w:cs="Times New Roman"/>
      </w:rPr>
    </w:lvl>
  </w:abstractNum>
  <w:abstractNum w:abstractNumId="7">
    <w:nsid w:val="45D845A7"/>
    <w:multiLevelType w:val="hybridMultilevel"/>
    <w:tmpl w:val="226C059C"/>
    <w:lvl w:ilvl="0" w:tplc="0427000F">
      <w:start w:val="1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8">
    <w:nsid w:val="48A81F69"/>
    <w:multiLevelType w:val="hybridMultilevel"/>
    <w:tmpl w:val="7472A64E"/>
    <w:lvl w:ilvl="0" w:tplc="E3F23E24">
      <w:start w:val="1"/>
      <w:numFmt w:val="bullet"/>
      <w:lvlText w:val="-"/>
      <w:lvlJc w:val="left"/>
      <w:pPr>
        <w:ind w:left="1620" w:hanging="360"/>
      </w:pPr>
      <w:rPr>
        <w:rFonts w:ascii="Times New Roman" w:eastAsia="Times New Roman" w:hAnsi="Times New Roman" w:hint="default"/>
      </w:rPr>
    </w:lvl>
    <w:lvl w:ilvl="1" w:tplc="04270003" w:tentative="1">
      <w:start w:val="1"/>
      <w:numFmt w:val="bullet"/>
      <w:lvlText w:val="o"/>
      <w:lvlJc w:val="left"/>
      <w:pPr>
        <w:ind w:left="2340" w:hanging="360"/>
      </w:pPr>
      <w:rPr>
        <w:rFonts w:ascii="Courier New" w:hAnsi="Courier New" w:hint="default"/>
      </w:rPr>
    </w:lvl>
    <w:lvl w:ilvl="2" w:tplc="04270005" w:tentative="1">
      <w:start w:val="1"/>
      <w:numFmt w:val="bullet"/>
      <w:lvlText w:val=""/>
      <w:lvlJc w:val="left"/>
      <w:pPr>
        <w:ind w:left="3060" w:hanging="360"/>
      </w:pPr>
      <w:rPr>
        <w:rFonts w:ascii="Wingdings" w:hAnsi="Wingdings" w:hint="default"/>
      </w:rPr>
    </w:lvl>
    <w:lvl w:ilvl="3" w:tplc="04270001" w:tentative="1">
      <w:start w:val="1"/>
      <w:numFmt w:val="bullet"/>
      <w:lvlText w:val=""/>
      <w:lvlJc w:val="left"/>
      <w:pPr>
        <w:ind w:left="3780" w:hanging="360"/>
      </w:pPr>
      <w:rPr>
        <w:rFonts w:ascii="Symbol" w:hAnsi="Symbol" w:hint="default"/>
      </w:rPr>
    </w:lvl>
    <w:lvl w:ilvl="4" w:tplc="04270003" w:tentative="1">
      <w:start w:val="1"/>
      <w:numFmt w:val="bullet"/>
      <w:lvlText w:val="o"/>
      <w:lvlJc w:val="left"/>
      <w:pPr>
        <w:ind w:left="4500" w:hanging="360"/>
      </w:pPr>
      <w:rPr>
        <w:rFonts w:ascii="Courier New" w:hAnsi="Courier New" w:hint="default"/>
      </w:rPr>
    </w:lvl>
    <w:lvl w:ilvl="5" w:tplc="04270005" w:tentative="1">
      <w:start w:val="1"/>
      <w:numFmt w:val="bullet"/>
      <w:lvlText w:val=""/>
      <w:lvlJc w:val="left"/>
      <w:pPr>
        <w:ind w:left="5220" w:hanging="360"/>
      </w:pPr>
      <w:rPr>
        <w:rFonts w:ascii="Wingdings" w:hAnsi="Wingdings" w:hint="default"/>
      </w:rPr>
    </w:lvl>
    <w:lvl w:ilvl="6" w:tplc="04270001" w:tentative="1">
      <w:start w:val="1"/>
      <w:numFmt w:val="bullet"/>
      <w:lvlText w:val=""/>
      <w:lvlJc w:val="left"/>
      <w:pPr>
        <w:ind w:left="5940" w:hanging="360"/>
      </w:pPr>
      <w:rPr>
        <w:rFonts w:ascii="Symbol" w:hAnsi="Symbol" w:hint="default"/>
      </w:rPr>
    </w:lvl>
    <w:lvl w:ilvl="7" w:tplc="04270003" w:tentative="1">
      <w:start w:val="1"/>
      <w:numFmt w:val="bullet"/>
      <w:lvlText w:val="o"/>
      <w:lvlJc w:val="left"/>
      <w:pPr>
        <w:ind w:left="6660" w:hanging="360"/>
      </w:pPr>
      <w:rPr>
        <w:rFonts w:ascii="Courier New" w:hAnsi="Courier New" w:hint="default"/>
      </w:rPr>
    </w:lvl>
    <w:lvl w:ilvl="8" w:tplc="04270005" w:tentative="1">
      <w:start w:val="1"/>
      <w:numFmt w:val="bullet"/>
      <w:lvlText w:val=""/>
      <w:lvlJc w:val="left"/>
      <w:pPr>
        <w:ind w:left="7380" w:hanging="360"/>
      </w:pPr>
      <w:rPr>
        <w:rFonts w:ascii="Wingdings" w:hAnsi="Wingdings" w:hint="default"/>
      </w:rPr>
    </w:lvl>
  </w:abstractNum>
  <w:abstractNum w:abstractNumId="9">
    <w:nsid w:val="48CA3242"/>
    <w:multiLevelType w:val="hybridMultilevel"/>
    <w:tmpl w:val="948EB586"/>
    <w:lvl w:ilvl="0" w:tplc="0427000F">
      <w:start w:val="1"/>
      <w:numFmt w:val="decimal"/>
      <w:lvlText w:val="%1."/>
      <w:lvlJc w:val="left"/>
      <w:pPr>
        <w:tabs>
          <w:tab w:val="num" w:pos="360"/>
        </w:tabs>
        <w:ind w:left="360" w:hanging="360"/>
      </w:pPr>
      <w:rPr>
        <w:rFonts w:cs="Times New Roman"/>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0">
    <w:nsid w:val="4FF06C79"/>
    <w:multiLevelType w:val="hybridMultilevel"/>
    <w:tmpl w:val="72C215AC"/>
    <w:lvl w:ilvl="0" w:tplc="0427000F">
      <w:start w:val="1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1">
    <w:nsid w:val="660C255D"/>
    <w:multiLevelType w:val="hybridMultilevel"/>
    <w:tmpl w:val="8FB0FB9E"/>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2">
    <w:nsid w:val="66CE48B4"/>
    <w:multiLevelType w:val="hybridMultilevel"/>
    <w:tmpl w:val="C35E6FBA"/>
    <w:lvl w:ilvl="0" w:tplc="0427000F">
      <w:start w:val="1"/>
      <w:numFmt w:val="decimal"/>
      <w:lvlText w:val="%1."/>
      <w:lvlJc w:val="left"/>
      <w:pPr>
        <w:tabs>
          <w:tab w:val="num" w:pos="1920"/>
        </w:tabs>
        <w:ind w:left="1920" w:hanging="360"/>
      </w:pPr>
      <w:rPr>
        <w:rFonts w:cs="Times New Roman"/>
      </w:rPr>
    </w:lvl>
    <w:lvl w:ilvl="1" w:tplc="04270019" w:tentative="1">
      <w:start w:val="1"/>
      <w:numFmt w:val="lowerLetter"/>
      <w:lvlText w:val="%2."/>
      <w:lvlJc w:val="left"/>
      <w:pPr>
        <w:tabs>
          <w:tab w:val="num" w:pos="2640"/>
        </w:tabs>
        <w:ind w:left="2640" w:hanging="360"/>
      </w:pPr>
      <w:rPr>
        <w:rFonts w:cs="Times New Roman"/>
      </w:rPr>
    </w:lvl>
    <w:lvl w:ilvl="2" w:tplc="0427001B" w:tentative="1">
      <w:start w:val="1"/>
      <w:numFmt w:val="lowerRoman"/>
      <w:lvlText w:val="%3."/>
      <w:lvlJc w:val="right"/>
      <w:pPr>
        <w:tabs>
          <w:tab w:val="num" w:pos="3360"/>
        </w:tabs>
        <w:ind w:left="3360" w:hanging="180"/>
      </w:pPr>
      <w:rPr>
        <w:rFonts w:cs="Times New Roman"/>
      </w:rPr>
    </w:lvl>
    <w:lvl w:ilvl="3" w:tplc="0427000F" w:tentative="1">
      <w:start w:val="1"/>
      <w:numFmt w:val="decimal"/>
      <w:lvlText w:val="%4."/>
      <w:lvlJc w:val="left"/>
      <w:pPr>
        <w:tabs>
          <w:tab w:val="num" w:pos="4080"/>
        </w:tabs>
        <w:ind w:left="4080" w:hanging="360"/>
      </w:pPr>
      <w:rPr>
        <w:rFonts w:cs="Times New Roman"/>
      </w:rPr>
    </w:lvl>
    <w:lvl w:ilvl="4" w:tplc="04270019" w:tentative="1">
      <w:start w:val="1"/>
      <w:numFmt w:val="lowerLetter"/>
      <w:lvlText w:val="%5."/>
      <w:lvlJc w:val="left"/>
      <w:pPr>
        <w:tabs>
          <w:tab w:val="num" w:pos="4800"/>
        </w:tabs>
        <w:ind w:left="4800" w:hanging="360"/>
      </w:pPr>
      <w:rPr>
        <w:rFonts w:cs="Times New Roman"/>
      </w:rPr>
    </w:lvl>
    <w:lvl w:ilvl="5" w:tplc="0427001B" w:tentative="1">
      <w:start w:val="1"/>
      <w:numFmt w:val="lowerRoman"/>
      <w:lvlText w:val="%6."/>
      <w:lvlJc w:val="right"/>
      <w:pPr>
        <w:tabs>
          <w:tab w:val="num" w:pos="5520"/>
        </w:tabs>
        <w:ind w:left="5520" w:hanging="180"/>
      </w:pPr>
      <w:rPr>
        <w:rFonts w:cs="Times New Roman"/>
      </w:rPr>
    </w:lvl>
    <w:lvl w:ilvl="6" w:tplc="0427000F" w:tentative="1">
      <w:start w:val="1"/>
      <w:numFmt w:val="decimal"/>
      <w:lvlText w:val="%7."/>
      <w:lvlJc w:val="left"/>
      <w:pPr>
        <w:tabs>
          <w:tab w:val="num" w:pos="6240"/>
        </w:tabs>
        <w:ind w:left="6240" w:hanging="360"/>
      </w:pPr>
      <w:rPr>
        <w:rFonts w:cs="Times New Roman"/>
      </w:rPr>
    </w:lvl>
    <w:lvl w:ilvl="7" w:tplc="04270019" w:tentative="1">
      <w:start w:val="1"/>
      <w:numFmt w:val="lowerLetter"/>
      <w:lvlText w:val="%8."/>
      <w:lvlJc w:val="left"/>
      <w:pPr>
        <w:tabs>
          <w:tab w:val="num" w:pos="6960"/>
        </w:tabs>
        <w:ind w:left="6960" w:hanging="360"/>
      </w:pPr>
      <w:rPr>
        <w:rFonts w:cs="Times New Roman"/>
      </w:rPr>
    </w:lvl>
    <w:lvl w:ilvl="8" w:tplc="0427001B" w:tentative="1">
      <w:start w:val="1"/>
      <w:numFmt w:val="lowerRoman"/>
      <w:lvlText w:val="%9."/>
      <w:lvlJc w:val="right"/>
      <w:pPr>
        <w:tabs>
          <w:tab w:val="num" w:pos="7680"/>
        </w:tabs>
        <w:ind w:left="7680" w:hanging="180"/>
      </w:pPr>
      <w:rPr>
        <w:rFonts w:cs="Times New Roman"/>
      </w:rPr>
    </w:lvl>
  </w:abstractNum>
  <w:abstractNum w:abstractNumId="13">
    <w:nsid w:val="67BA2450"/>
    <w:multiLevelType w:val="multilevel"/>
    <w:tmpl w:val="8800EDD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92161B9"/>
    <w:multiLevelType w:val="hybridMultilevel"/>
    <w:tmpl w:val="C64E12FC"/>
    <w:lvl w:ilvl="0" w:tplc="0427000F">
      <w:start w:val="1"/>
      <w:numFmt w:val="decimal"/>
      <w:lvlText w:val="%1."/>
      <w:lvlJc w:val="left"/>
      <w:pPr>
        <w:tabs>
          <w:tab w:val="num" w:pos="720"/>
        </w:tabs>
        <w:ind w:left="720" w:hanging="360"/>
      </w:pPr>
      <w:rPr>
        <w:rFonts w:cs="Times New Roman"/>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1"/>
  </w:num>
  <w:num w:numId="3">
    <w:abstractNumId w:val="4"/>
  </w:num>
  <w:num w:numId="4">
    <w:abstractNumId w:val="2"/>
  </w:num>
  <w:num w:numId="5">
    <w:abstractNumId w:val="8"/>
  </w:num>
  <w:num w:numId="6">
    <w:abstractNumId w:val="13"/>
  </w:num>
  <w:num w:numId="7">
    <w:abstractNumId w:val="12"/>
  </w:num>
  <w:num w:numId="8">
    <w:abstractNumId w:val="9"/>
  </w:num>
  <w:num w:numId="9">
    <w:abstractNumId w:val="3"/>
  </w:num>
  <w:num w:numId="10">
    <w:abstractNumId w:val="7"/>
  </w:num>
  <w:num w:numId="11">
    <w:abstractNumId w:val="10"/>
  </w:num>
  <w:num w:numId="12">
    <w:abstractNumId w:val="14"/>
  </w:num>
  <w:num w:numId="13">
    <w:abstractNumId w:val="5"/>
  </w:num>
  <w:num w:numId="14">
    <w:abstractNumId w:val="0"/>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1298"/>
  <w:hyphenationZone w:val="396"/>
  <w:characterSpacingControl w:val="doNotCompress"/>
  <w:footnotePr>
    <w:footnote w:id="0"/>
    <w:footnote w:id="1"/>
  </w:footnotePr>
  <w:endnotePr>
    <w:endnote w:id="0"/>
    <w:endnote w:id="1"/>
  </w:endnotePr>
  <w:compat/>
  <w:rsids>
    <w:rsidRoot w:val="00BE328A"/>
    <w:rsid w:val="00001C4D"/>
    <w:rsid w:val="00011E1C"/>
    <w:rsid w:val="0001734A"/>
    <w:rsid w:val="00021CEF"/>
    <w:rsid w:val="00033E64"/>
    <w:rsid w:val="00037123"/>
    <w:rsid w:val="00040972"/>
    <w:rsid w:val="000447B7"/>
    <w:rsid w:val="00053092"/>
    <w:rsid w:val="00057C9B"/>
    <w:rsid w:val="00082F9A"/>
    <w:rsid w:val="000839D1"/>
    <w:rsid w:val="0008693C"/>
    <w:rsid w:val="00096F41"/>
    <w:rsid w:val="000A1FDD"/>
    <w:rsid w:val="000A6BE7"/>
    <w:rsid w:val="000B2F87"/>
    <w:rsid w:val="000B66D1"/>
    <w:rsid w:val="000C425C"/>
    <w:rsid w:val="000C5F74"/>
    <w:rsid w:val="000C7EF7"/>
    <w:rsid w:val="000E1721"/>
    <w:rsid w:val="00111C1B"/>
    <w:rsid w:val="001205CB"/>
    <w:rsid w:val="001223B3"/>
    <w:rsid w:val="001248AA"/>
    <w:rsid w:val="00124E08"/>
    <w:rsid w:val="00142B1B"/>
    <w:rsid w:val="00163693"/>
    <w:rsid w:val="0016435A"/>
    <w:rsid w:val="00164449"/>
    <w:rsid w:val="00164F54"/>
    <w:rsid w:val="001715E0"/>
    <w:rsid w:val="001750A2"/>
    <w:rsid w:val="001966D7"/>
    <w:rsid w:val="001969A2"/>
    <w:rsid w:val="001A183F"/>
    <w:rsid w:val="001A42E1"/>
    <w:rsid w:val="001B5711"/>
    <w:rsid w:val="001C010F"/>
    <w:rsid w:val="001C4565"/>
    <w:rsid w:val="001C4945"/>
    <w:rsid w:val="001D047D"/>
    <w:rsid w:val="001D279C"/>
    <w:rsid w:val="001D575B"/>
    <w:rsid w:val="001E2450"/>
    <w:rsid w:val="001E2CD6"/>
    <w:rsid w:val="001F3B51"/>
    <w:rsid w:val="001F6EA9"/>
    <w:rsid w:val="001F7A27"/>
    <w:rsid w:val="00210EFC"/>
    <w:rsid w:val="00212861"/>
    <w:rsid w:val="00223AF2"/>
    <w:rsid w:val="002276C9"/>
    <w:rsid w:val="0023176F"/>
    <w:rsid w:val="002339CE"/>
    <w:rsid w:val="00235BAE"/>
    <w:rsid w:val="002448E5"/>
    <w:rsid w:val="00263076"/>
    <w:rsid w:val="00265B1E"/>
    <w:rsid w:val="00273E4F"/>
    <w:rsid w:val="002745D8"/>
    <w:rsid w:val="00274C1E"/>
    <w:rsid w:val="00284C99"/>
    <w:rsid w:val="002900E2"/>
    <w:rsid w:val="002A1714"/>
    <w:rsid w:val="002A615A"/>
    <w:rsid w:val="002A617A"/>
    <w:rsid w:val="002C3459"/>
    <w:rsid w:val="002C5EBB"/>
    <w:rsid w:val="002D3C0E"/>
    <w:rsid w:val="002E19A1"/>
    <w:rsid w:val="002E22F8"/>
    <w:rsid w:val="002E2CDB"/>
    <w:rsid w:val="002E4818"/>
    <w:rsid w:val="002E492C"/>
    <w:rsid w:val="002F5AA9"/>
    <w:rsid w:val="00312075"/>
    <w:rsid w:val="003133E0"/>
    <w:rsid w:val="00327440"/>
    <w:rsid w:val="00341E63"/>
    <w:rsid w:val="00344F10"/>
    <w:rsid w:val="003561B4"/>
    <w:rsid w:val="00364D36"/>
    <w:rsid w:val="00366C11"/>
    <w:rsid w:val="00374855"/>
    <w:rsid w:val="003770AE"/>
    <w:rsid w:val="00377146"/>
    <w:rsid w:val="00377746"/>
    <w:rsid w:val="00382DD2"/>
    <w:rsid w:val="00384D58"/>
    <w:rsid w:val="00393CE8"/>
    <w:rsid w:val="00397376"/>
    <w:rsid w:val="00397A5E"/>
    <w:rsid w:val="003A2ADF"/>
    <w:rsid w:val="003A6824"/>
    <w:rsid w:val="003B02D9"/>
    <w:rsid w:val="003C2275"/>
    <w:rsid w:val="003C7D85"/>
    <w:rsid w:val="003D2DCE"/>
    <w:rsid w:val="003D3363"/>
    <w:rsid w:val="003E2588"/>
    <w:rsid w:val="003F0189"/>
    <w:rsid w:val="003F6C16"/>
    <w:rsid w:val="00405EC1"/>
    <w:rsid w:val="00406719"/>
    <w:rsid w:val="00415933"/>
    <w:rsid w:val="004248A4"/>
    <w:rsid w:val="0042651F"/>
    <w:rsid w:val="00432421"/>
    <w:rsid w:val="004375ED"/>
    <w:rsid w:val="004470FA"/>
    <w:rsid w:val="0045684A"/>
    <w:rsid w:val="004633E9"/>
    <w:rsid w:val="004804FA"/>
    <w:rsid w:val="00480770"/>
    <w:rsid w:val="00481230"/>
    <w:rsid w:val="004970AF"/>
    <w:rsid w:val="004A0976"/>
    <w:rsid w:val="004A6B9E"/>
    <w:rsid w:val="004B1F70"/>
    <w:rsid w:val="004D75EF"/>
    <w:rsid w:val="004D7BBD"/>
    <w:rsid w:val="004E4940"/>
    <w:rsid w:val="00500D17"/>
    <w:rsid w:val="00507727"/>
    <w:rsid w:val="00507B24"/>
    <w:rsid w:val="00510182"/>
    <w:rsid w:val="00516A63"/>
    <w:rsid w:val="005228F4"/>
    <w:rsid w:val="005339F0"/>
    <w:rsid w:val="005351C1"/>
    <w:rsid w:val="00535752"/>
    <w:rsid w:val="0054117F"/>
    <w:rsid w:val="00544C7B"/>
    <w:rsid w:val="00550AD8"/>
    <w:rsid w:val="00560305"/>
    <w:rsid w:val="005661C0"/>
    <w:rsid w:val="00567C1C"/>
    <w:rsid w:val="00570DF3"/>
    <w:rsid w:val="00571C5F"/>
    <w:rsid w:val="0058336A"/>
    <w:rsid w:val="00587B41"/>
    <w:rsid w:val="005A0355"/>
    <w:rsid w:val="005A3DD7"/>
    <w:rsid w:val="005B442E"/>
    <w:rsid w:val="005B4CBE"/>
    <w:rsid w:val="005D59B2"/>
    <w:rsid w:val="005E3D1E"/>
    <w:rsid w:val="005E5AE0"/>
    <w:rsid w:val="005F22EB"/>
    <w:rsid w:val="005F4186"/>
    <w:rsid w:val="0060617B"/>
    <w:rsid w:val="00611019"/>
    <w:rsid w:val="00635C6A"/>
    <w:rsid w:val="00636C49"/>
    <w:rsid w:val="00640AC7"/>
    <w:rsid w:val="00640C64"/>
    <w:rsid w:val="00641ABD"/>
    <w:rsid w:val="00643335"/>
    <w:rsid w:val="0064561A"/>
    <w:rsid w:val="00650FD3"/>
    <w:rsid w:val="00665509"/>
    <w:rsid w:val="006745EE"/>
    <w:rsid w:val="006836BE"/>
    <w:rsid w:val="006928B0"/>
    <w:rsid w:val="0069355F"/>
    <w:rsid w:val="00694355"/>
    <w:rsid w:val="00695C3C"/>
    <w:rsid w:val="006B3124"/>
    <w:rsid w:val="006C467A"/>
    <w:rsid w:val="006C64B8"/>
    <w:rsid w:val="006D2775"/>
    <w:rsid w:val="006D30AC"/>
    <w:rsid w:val="006D4F61"/>
    <w:rsid w:val="006E6256"/>
    <w:rsid w:val="006E74C2"/>
    <w:rsid w:val="0070246E"/>
    <w:rsid w:val="00703463"/>
    <w:rsid w:val="0070575A"/>
    <w:rsid w:val="007240EF"/>
    <w:rsid w:val="00727AB7"/>
    <w:rsid w:val="00735ED1"/>
    <w:rsid w:val="00750E18"/>
    <w:rsid w:val="00751D99"/>
    <w:rsid w:val="00763387"/>
    <w:rsid w:val="00763BCB"/>
    <w:rsid w:val="00774CB4"/>
    <w:rsid w:val="0078305F"/>
    <w:rsid w:val="007858E8"/>
    <w:rsid w:val="007901C4"/>
    <w:rsid w:val="00790A8B"/>
    <w:rsid w:val="00791AB4"/>
    <w:rsid w:val="0079794C"/>
    <w:rsid w:val="007A2AB2"/>
    <w:rsid w:val="007B0F7D"/>
    <w:rsid w:val="007B7011"/>
    <w:rsid w:val="007C7F98"/>
    <w:rsid w:val="007D0B35"/>
    <w:rsid w:val="007D3259"/>
    <w:rsid w:val="007E1520"/>
    <w:rsid w:val="007E192F"/>
    <w:rsid w:val="007F47A9"/>
    <w:rsid w:val="0081637E"/>
    <w:rsid w:val="00816CB9"/>
    <w:rsid w:val="00824497"/>
    <w:rsid w:val="00841C25"/>
    <w:rsid w:val="008628A1"/>
    <w:rsid w:val="00867089"/>
    <w:rsid w:val="008678BF"/>
    <w:rsid w:val="00870177"/>
    <w:rsid w:val="0088131F"/>
    <w:rsid w:val="0088433E"/>
    <w:rsid w:val="008B1D27"/>
    <w:rsid w:val="008B3113"/>
    <w:rsid w:val="008C18A9"/>
    <w:rsid w:val="008C3C37"/>
    <w:rsid w:val="008C4F0B"/>
    <w:rsid w:val="008C5C88"/>
    <w:rsid w:val="008D61BE"/>
    <w:rsid w:val="008F26EC"/>
    <w:rsid w:val="0090467F"/>
    <w:rsid w:val="00904707"/>
    <w:rsid w:val="00912714"/>
    <w:rsid w:val="009177AA"/>
    <w:rsid w:val="009228E4"/>
    <w:rsid w:val="0092493A"/>
    <w:rsid w:val="00927508"/>
    <w:rsid w:val="00932106"/>
    <w:rsid w:val="00935A81"/>
    <w:rsid w:val="009375E5"/>
    <w:rsid w:val="0094377D"/>
    <w:rsid w:val="009547ED"/>
    <w:rsid w:val="00963EF6"/>
    <w:rsid w:val="0097055C"/>
    <w:rsid w:val="009771AF"/>
    <w:rsid w:val="009823D7"/>
    <w:rsid w:val="00992FCA"/>
    <w:rsid w:val="00995F81"/>
    <w:rsid w:val="00995FEF"/>
    <w:rsid w:val="009A14B1"/>
    <w:rsid w:val="009A3406"/>
    <w:rsid w:val="009B0D77"/>
    <w:rsid w:val="009B522F"/>
    <w:rsid w:val="009B52D1"/>
    <w:rsid w:val="009B564C"/>
    <w:rsid w:val="009B5D60"/>
    <w:rsid w:val="009C3409"/>
    <w:rsid w:val="009D0823"/>
    <w:rsid w:val="009D192B"/>
    <w:rsid w:val="009D193A"/>
    <w:rsid w:val="009E1EAE"/>
    <w:rsid w:val="009E37A0"/>
    <w:rsid w:val="009E78C7"/>
    <w:rsid w:val="009F474F"/>
    <w:rsid w:val="00A017AF"/>
    <w:rsid w:val="00A034DB"/>
    <w:rsid w:val="00A03EDE"/>
    <w:rsid w:val="00A06271"/>
    <w:rsid w:val="00A13D0C"/>
    <w:rsid w:val="00A22F53"/>
    <w:rsid w:val="00A23CC2"/>
    <w:rsid w:val="00A24F6C"/>
    <w:rsid w:val="00A3587B"/>
    <w:rsid w:val="00A370F6"/>
    <w:rsid w:val="00A47786"/>
    <w:rsid w:val="00A51686"/>
    <w:rsid w:val="00A51C43"/>
    <w:rsid w:val="00A5428D"/>
    <w:rsid w:val="00A54F6F"/>
    <w:rsid w:val="00A55643"/>
    <w:rsid w:val="00A564FB"/>
    <w:rsid w:val="00A61EE3"/>
    <w:rsid w:val="00A70CCE"/>
    <w:rsid w:val="00A72F29"/>
    <w:rsid w:val="00A73989"/>
    <w:rsid w:val="00A83D96"/>
    <w:rsid w:val="00A9444F"/>
    <w:rsid w:val="00AC3858"/>
    <w:rsid w:val="00AD1793"/>
    <w:rsid w:val="00AD3F62"/>
    <w:rsid w:val="00AD5F84"/>
    <w:rsid w:val="00AD74D4"/>
    <w:rsid w:val="00AD75AE"/>
    <w:rsid w:val="00AE3CA3"/>
    <w:rsid w:val="00AF67F3"/>
    <w:rsid w:val="00B01D40"/>
    <w:rsid w:val="00B01DC5"/>
    <w:rsid w:val="00B020CA"/>
    <w:rsid w:val="00B020E2"/>
    <w:rsid w:val="00B03043"/>
    <w:rsid w:val="00B208A7"/>
    <w:rsid w:val="00B26643"/>
    <w:rsid w:val="00B27980"/>
    <w:rsid w:val="00B336A8"/>
    <w:rsid w:val="00B357D0"/>
    <w:rsid w:val="00B366DD"/>
    <w:rsid w:val="00B370D5"/>
    <w:rsid w:val="00B40157"/>
    <w:rsid w:val="00B44F67"/>
    <w:rsid w:val="00B619EF"/>
    <w:rsid w:val="00B62778"/>
    <w:rsid w:val="00B63710"/>
    <w:rsid w:val="00B732CD"/>
    <w:rsid w:val="00B9087D"/>
    <w:rsid w:val="00B90DC3"/>
    <w:rsid w:val="00B95DBE"/>
    <w:rsid w:val="00BB15CF"/>
    <w:rsid w:val="00BB24C5"/>
    <w:rsid w:val="00BB6EDD"/>
    <w:rsid w:val="00BC1059"/>
    <w:rsid w:val="00BC38E4"/>
    <w:rsid w:val="00BD6590"/>
    <w:rsid w:val="00BD7E28"/>
    <w:rsid w:val="00BE2DEA"/>
    <w:rsid w:val="00BE328A"/>
    <w:rsid w:val="00BE45F7"/>
    <w:rsid w:val="00BE492B"/>
    <w:rsid w:val="00C00160"/>
    <w:rsid w:val="00C10327"/>
    <w:rsid w:val="00C21216"/>
    <w:rsid w:val="00C27A43"/>
    <w:rsid w:val="00C27C60"/>
    <w:rsid w:val="00C32836"/>
    <w:rsid w:val="00C36BB6"/>
    <w:rsid w:val="00C4358A"/>
    <w:rsid w:val="00C53548"/>
    <w:rsid w:val="00C5404B"/>
    <w:rsid w:val="00C60194"/>
    <w:rsid w:val="00C614C6"/>
    <w:rsid w:val="00C62881"/>
    <w:rsid w:val="00C62FB1"/>
    <w:rsid w:val="00C709A2"/>
    <w:rsid w:val="00C81F26"/>
    <w:rsid w:val="00C8276A"/>
    <w:rsid w:val="00C84F63"/>
    <w:rsid w:val="00C8510A"/>
    <w:rsid w:val="00CA463D"/>
    <w:rsid w:val="00CB08F7"/>
    <w:rsid w:val="00CB45ED"/>
    <w:rsid w:val="00CD066C"/>
    <w:rsid w:val="00CF45DD"/>
    <w:rsid w:val="00CF4E0C"/>
    <w:rsid w:val="00D0263F"/>
    <w:rsid w:val="00D06BC5"/>
    <w:rsid w:val="00D11E74"/>
    <w:rsid w:val="00D126C5"/>
    <w:rsid w:val="00D24534"/>
    <w:rsid w:val="00D25565"/>
    <w:rsid w:val="00D325A9"/>
    <w:rsid w:val="00D32E86"/>
    <w:rsid w:val="00D43EBE"/>
    <w:rsid w:val="00D4756E"/>
    <w:rsid w:val="00D60C4B"/>
    <w:rsid w:val="00D65658"/>
    <w:rsid w:val="00D672EA"/>
    <w:rsid w:val="00D75721"/>
    <w:rsid w:val="00D83492"/>
    <w:rsid w:val="00D86715"/>
    <w:rsid w:val="00D90F6B"/>
    <w:rsid w:val="00D91D01"/>
    <w:rsid w:val="00D92A3A"/>
    <w:rsid w:val="00D9302E"/>
    <w:rsid w:val="00D941B5"/>
    <w:rsid w:val="00D94208"/>
    <w:rsid w:val="00D95031"/>
    <w:rsid w:val="00DB6593"/>
    <w:rsid w:val="00DC6D85"/>
    <w:rsid w:val="00DD10BF"/>
    <w:rsid w:val="00DD694A"/>
    <w:rsid w:val="00DE1B3A"/>
    <w:rsid w:val="00DE78F3"/>
    <w:rsid w:val="00DF37E7"/>
    <w:rsid w:val="00E0179F"/>
    <w:rsid w:val="00E01D59"/>
    <w:rsid w:val="00E04F85"/>
    <w:rsid w:val="00E0571C"/>
    <w:rsid w:val="00E0747A"/>
    <w:rsid w:val="00E10E5C"/>
    <w:rsid w:val="00E13622"/>
    <w:rsid w:val="00E14033"/>
    <w:rsid w:val="00E1694B"/>
    <w:rsid w:val="00E21E6C"/>
    <w:rsid w:val="00E2213F"/>
    <w:rsid w:val="00E22922"/>
    <w:rsid w:val="00E26A06"/>
    <w:rsid w:val="00E37C18"/>
    <w:rsid w:val="00E45B40"/>
    <w:rsid w:val="00E50674"/>
    <w:rsid w:val="00E512E0"/>
    <w:rsid w:val="00E54D6C"/>
    <w:rsid w:val="00E56C0E"/>
    <w:rsid w:val="00E5716F"/>
    <w:rsid w:val="00E617D1"/>
    <w:rsid w:val="00E6249E"/>
    <w:rsid w:val="00E73AC6"/>
    <w:rsid w:val="00E74640"/>
    <w:rsid w:val="00E75966"/>
    <w:rsid w:val="00E86A06"/>
    <w:rsid w:val="00E972F2"/>
    <w:rsid w:val="00E9732B"/>
    <w:rsid w:val="00EA5118"/>
    <w:rsid w:val="00EB34B5"/>
    <w:rsid w:val="00EC2CD5"/>
    <w:rsid w:val="00EC69DD"/>
    <w:rsid w:val="00EE1000"/>
    <w:rsid w:val="00EE2F60"/>
    <w:rsid w:val="00EE5A09"/>
    <w:rsid w:val="00EF1F6A"/>
    <w:rsid w:val="00EF327F"/>
    <w:rsid w:val="00EF476B"/>
    <w:rsid w:val="00EF5E0B"/>
    <w:rsid w:val="00F02942"/>
    <w:rsid w:val="00F03717"/>
    <w:rsid w:val="00F11443"/>
    <w:rsid w:val="00F21239"/>
    <w:rsid w:val="00F23DB4"/>
    <w:rsid w:val="00F31AA2"/>
    <w:rsid w:val="00F66092"/>
    <w:rsid w:val="00F81AF5"/>
    <w:rsid w:val="00F82974"/>
    <w:rsid w:val="00FA7658"/>
    <w:rsid w:val="00FA7A70"/>
    <w:rsid w:val="00FC7CF0"/>
    <w:rsid w:val="00FD60E8"/>
    <w:rsid w:val="00FE36C2"/>
    <w:rsid w:val="00FE754B"/>
    <w:rsid w:val="00FE7B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t/tildestengine" w:name="templat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85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74C1E"/>
    <w:rPr>
      <w:rFonts w:cs="Times New Roman"/>
      <w:color w:val="0000FF"/>
      <w:u w:val="single"/>
    </w:rPr>
  </w:style>
  <w:style w:type="paragraph" w:styleId="BalloonText">
    <w:name w:val="Balloon Text"/>
    <w:basedOn w:val="Normal"/>
    <w:link w:val="BalloonTextChar"/>
    <w:uiPriority w:val="99"/>
    <w:semiHidden/>
    <w:rsid w:val="00791AB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3492"/>
    <w:rPr>
      <w:rFonts w:cs="Times New Roman"/>
      <w:sz w:val="2"/>
    </w:rPr>
  </w:style>
  <w:style w:type="table" w:styleId="TableGrid">
    <w:name w:val="Table Grid"/>
    <w:basedOn w:val="TableNormal"/>
    <w:uiPriority w:val="99"/>
    <w:rsid w:val="009275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97055C"/>
    <w:pPr>
      <w:tabs>
        <w:tab w:val="center" w:pos="4819"/>
        <w:tab w:val="right" w:pos="9638"/>
      </w:tabs>
    </w:pPr>
  </w:style>
  <w:style w:type="character" w:customStyle="1" w:styleId="FooterChar">
    <w:name w:val="Footer Char"/>
    <w:basedOn w:val="DefaultParagraphFont"/>
    <w:link w:val="Footer"/>
    <w:uiPriority w:val="99"/>
    <w:semiHidden/>
    <w:locked/>
    <w:rsid w:val="00D83492"/>
    <w:rPr>
      <w:rFonts w:cs="Times New Roman"/>
      <w:sz w:val="24"/>
      <w:szCs w:val="24"/>
    </w:rPr>
  </w:style>
  <w:style w:type="character" w:styleId="PageNumber">
    <w:name w:val="page number"/>
    <w:basedOn w:val="DefaultParagraphFont"/>
    <w:uiPriority w:val="99"/>
    <w:rsid w:val="0097055C"/>
    <w:rPr>
      <w:rFonts w:cs="Times New Roman"/>
    </w:rPr>
  </w:style>
  <w:style w:type="character" w:customStyle="1" w:styleId="UnresolvedMention">
    <w:name w:val="Unresolved Mention"/>
    <w:basedOn w:val="DefaultParagraphFont"/>
    <w:uiPriority w:val="99"/>
    <w:semiHidden/>
    <w:unhideWhenUsed/>
    <w:rsid w:val="00643335"/>
    <w:rPr>
      <w:color w:val="808080"/>
      <w:shd w:val="clear" w:color="auto" w:fill="E6E6E6"/>
    </w:rPr>
  </w:style>
  <w:style w:type="paragraph" w:styleId="ListParagraph">
    <w:name w:val="List Paragraph"/>
    <w:basedOn w:val="Normal"/>
    <w:uiPriority w:val="34"/>
    <w:qFormat/>
    <w:rsid w:val="00F03717"/>
    <w:pPr>
      <w:ind w:left="720"/>
      <w:contextualSpacing/>
    </w:pPr>
  </w:style>
</w:styles>
</file>

<file path=word/webSettings.xml><?xml version="1.0" encoding="utf-8"?>
<w:webSettings xmlns:r="http://schemas.openxmlformats.org/officeDocument/2006/relationships" xmlns:w="http://schemas.openxmlformats.org/wordprocessingml/2006/main">
  <w:divs>
    <w:div w:id="8805551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mitiene.alma@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7</Pages>
  <Words>2320</Words>
  <Characters>13230</Characters>
  <Application>Microsoft Office Word</Application>
  <DocSecurity>0</DocSecurity>
  <Lines>110</Lines>
  <Paragraphs>31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KLAIPĖDOS RAJONO SAVIVALDYBĖS PRIEKULĖS LOPŠELIO-DARŽELIO VEIKLOS ANALIZĖ</vt:lpstr>
      <vt:lpstr>KLAIPĖDOS RAJONO SAVIVALDYBĖS PRIEKULĖS LOPŠELIO-DARŽELIO VEIKLOS ANALIZĖ</vt:lpstr>
    </vt:vector>
  </TitlesOfParts>
  <Company/>
  <LinksUpToDate>false</LinksUpToDate>
  <CharactersWithSpaces>15519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KLAIPĖDOS RAJONO SAVIVALDYBĖS PRIEKULĖS LOPŠELIO-DARŽELIO VEIKLOS ANALIZĖ</dc:title>
  <dc:creator>Direktore</dc:creator>
  <cp:lastModifiedBy>gigabyte</cp:lastModifiedBy>
  <cp:revision>22</cp:revision>
  <cp:lastPrinted>2018-03-22T11:46:00Z</cp:lastPrinted>
  <dcterms:created xsi:type="dcterms:W3CDTF">2020-03-10T06:01:00Z</dcterms:created>
  <dcterms:modified xsi:type="dcterms:W3CDTF">2020-04-29T14:37:00Z</dcterms:modified>
</cp:coreProperties>
</file>